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08FDD" w14:textId="59A610F0" w:rsidR="00526905" w:rsidRPr="00AC3CD2" w:rsidRDefault="00526905" w:rsidP="00526905">
      <w:pPr>
        <w:pStyle w:val="CRCoverPage"/>
        <w:tabs>
          <w:tab w:val="left" w:pos="1980"/>
        </w:tabs>
        <w:spacing w:line="259" w:lineRule="auto"/>
        <w:jc w:val="both"/>
        <w:rPr>
          <w:rFonts w:eastAsiaTheme="minorHAnsi" w:cs="Arial"/>
          <w:b/>
          <w:bCs/>
          <w:sz w:val="24"/>
          <w:szCs w:val="24"/>
          <w:lang w:val="en-US"/>
        </w:rPr>
      </w:pPr>
      <w:bookmarkStart w:id="0" w:name="_Hlk142413519"/>
      <w:r w:rsidRPr="00AC3CD2">
        <w:rPr>
          <w:rFonts w:eastAsiaTheme="minorHAnsi" w:cs="Arial"/>
          <w:b/>
          <w:bCs/>
          <w:sz w:val="24"/>
          <w:szCs w:val="24"/>
          <w:lang w:val="en-US"/>
        </w:rPr>
        <w:t>3GPP TSG RAN WG2 #1</w:t>
      </w:r>
      <w:r>
        <w:rPr>
          <w:rFonts w:eastAsiaTheme="minorHAnsi" w:cs="Arial"/>
          <w:b/>
          <w:bCs/>
          <w:sz w:val="24"/>
          <w:szCs w:val="24"/>
          <w:lang w:val="en-US"/>
        </w:rPr>
        <w:t>23</w:t>
      </w:r>
      <w:r w:rsidRPr="00AC3CD2">
        <w:rPr>
          <w:rFonts w:eastAsiaTheme="minorHAnsi" w:cs="Arial"/>
          <w:b/>
          <w:bCs/>
          <w:sz w:val="24"/>
          <w:szCs w:val="24"/>
          <w:lang w:val="en-US"/>
        </w:rPr>
        <w:tab/>
        <w:t xml:space="preserve">                                </w:t>
      </w:r>
      <w:r w:rsidR="00333424" w:rsidRPr="00333424">
        <w:rPr>
          <w:rFonts w:eastAsiaTheme="minorHAnsi" w:cs="Arial"/>
          <w:b/>
          <w:bCs/>
          <w:sz w:val="24"/>
          <w:szCs w:val="24"/>
          <w:lang w:val="en-US"/>
        </w:rPr>
        <w:t>R2-2308579</w:t>
      </w:r>
    </w:p>
    <w:p w14:paraId="01EBF4CB" w14:textId="55B9F1E6" w:rsidR="00526905" w:rsidRPr="00AC3CD2" w:rsidRDefault="00526905" w:rsidP="00526905">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France, 21</w:t>
      </w:r>
      <w:r w:rsidRPr="003C3BA7">
        <w:rPr>
          <w:rFonts w:eastAsiaTheme="minorEastAsia" w:cs="Arial"/>
          <w:b/>
          <w:bCs/>
          <w:sz w:val="24"/>
          <w:szCs w:val="24"/>
          <w:vertAlign w:val="superscript"/>
          <w:lang w:val="en-US" w:eastAsia="ko-KR"/>
        </w:rPr>
        <w:t>st</w:t>
      </w:r>
      <w:r>
        <w:rPr>
          <w:rFonts w:eastAsiaTheme="minorEastAsia" w:cs="Arial"/>
          <w:b/>
          <w:bCs/>
          <w:sz w:val="24"/>
          <w:szCs w:val="24"/>
          <w:lang w:val="en-US" w:eastAsia="ko-KR"/>
        </w:rPr>
        <w:t xml:space="preserve"> – 25</w:t>
      </w:r>
      <w:r w:rsidRPr="003C3BA7">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August</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bookmarkEnd w:id="0"/>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077E659F"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833709">
        <w:rPr>
          <w:rFonts w:cs="Arial"/>
          <w:b/>
          <w:bCs/>
          <w:sz w:val="24"/>
          <w:szCs w:val="24"/>
          <w:lang w:val="en-US"/>
        </w:rPr>
        <w:t>7</w:t>
      </w:r>
      <w:r w:rsidR="00387E49" w:rsidRPr="00AC3CD2">
        <w:rPr>
          <w:rFonts w:cs="Arial"/>
          <w:b/>
          <w:bCs/>
          <w:sz w:val="24"/>
          <w:szCs w:val="24"/>
          <w:lang w:val="en-US"/>
        </w:rPr>
        <w:t>.</w:t>
      </w:r>
      <w:r w:rsidR="00465087" w:rsidRPr="00AC3CD2">
        <w:rPr>
          <w:rFonts w:cs="Arial"/>
          <w:b/>
          <w:bCs/>
          <w:sz w:val="24"/>
          <w:szCs w:val="24"/>
          <w:lang w:val="en-US"/>
        </w:rPr>
        <w:t>6.</w:t>
      </w:r>
      <w:r w:rsidR="000A2454">
        <w:rPr>
          <w:rFonts w:cs="Arial"/>
          <w:b/>
          <w:bCs/>
          <w:sz w:val="24"/>
          <w:szCs w:val="24"/>
          <w:lang w:val="en-US"/>
        </w:rPr>
        <w:t>4</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45D689D1" w14:textId="77777777" w:rsidR="00333424"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333424">
        <w:rPr>
          <w:rFonts w:ascii="Arial" w:hAnsi="Arial" w:cs="Arial"/>
          <w:b/>
          <w:bCs/>
          <w:sz w:val="24"/>
          <w:szCs w:val="24"/>
        </w:rPr>
        <w:t>Paging in</w:t>
      </w:r>
      <w:r w:rsidR="00FE1F7F" w:rsidRPr="00AC3CD2">
        <w:rPr>
          <w:rFonts w:ascii="Arial" w:hAnsi="Arial" w:cs="Arial"/>
          <w:b/>
          <w:bCs/>
          <w:sz w:val="24"/>
          <w:szCs w:val="24"/>
        </w:rPr>
        <w:t xml:space="preserve"> </w:t>
      </w:r>
      <w:r w:rsidR="00FE1836">
        <w:rPr>
          <w:rFonts w:ascii="Arial" w:hAnsi="Arial" w:cs="Arial"/>
          <w:b/>
          <w:bCs/>
          <w:sz w:val="24"/>
          <w:szCs w:val="24"/>
        </w:rPr>
        <w:t>discontinuous coverage</w:t>
      </w:r>
    </w:p>
    <w:p w14:paraId="3FFA61C2" w14:textId="5D8B58B2"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040C528B" w14:textId="77777777" w:rsidR="00594096" w:rsidRDefault="00594096" w:rsidP="00E06B61">
      <w:pPr>
        <w:jc w:val="both"/>
        <w:rPr>
          <w:rFonts w:ascii="Arial" w:hAnsi="Arial" w:cs="Arial"/>
          <w:lang w:val="en-US"/>
        </w:rPr>
      </w:pPr>
    </w:p>
    <w:p w14:paraId="0C7265D8" w14:textId="421FA943" w:rsidR="00526905" w:rsidRDefault="00526905" w:rsidP="00E06B61">
      <w:pPr>
        <w:jc w:val="both"/>
        <w:rPr>
          <w:rFonts w:ascii="Arial" w:hAnsi="Arial" w:cs="Arial"/>
          <w:lang w:val="en-US"/>
        </w:rPr>
      </w:pPr>
      <w:r>
        <w:rPr>
          <w:rFonts w:ascii="Arial" w:hAnsi="Arial" w:cs="Arial"/>
          <w:lang w:val="en-US"/>
        </w:rPr>
        <w:t xml:space="preserve">The proposal made as an outcome of the email discussion </w:t>
      </w:r>
      <w:r w:rsidR="00EB07E3">
        <w:rPr>
          <w:rFonts w:ascii="Arial" w:hAnsi="Arial" w:cs="Arial"/>
          <w:lang w:val="en-US"/>
        </w:rPr>
        <w:fldChar w:fldCharType="begin"/>
      </w:r>
      <w:r w:rsidR="00EB07E3">
        <w:rPr>
          <w:rFonts w:ascii="Arial" w:hAnsi="Arial" w:cs="Arial"/>
          <w:lang w:val="en-US"/>
        </w:rPr>
        <w:instrText xml:space="preserve"> REF _Ref142412949 \r \h </w:instrText>
      </w:r>
      <w:r w:rsidR="00EB07E3">
        <w:rPr>
          <w:rFonts w:ascii="Arial" w:hAnsi="Arial" w:cs="Arial"/>
          <w:lang w:val="en-US"/>
        </w:rPr>
      </w:r>
      <w:r w:rsidR="00EB07E3">
        <w:rPr>
          <w:rFonts w:ascii="Arial" w:hAnsi="Arial" w:cs="Arial"/>
          <w:lang w:val="en-US"/>
        </w:rPr>
        <w:fldChar w:fldCharType="separate"/>
      </w:r>
      <w:r w:rsidR="00EB07E3">
        <w:rPr>
          <w:rFonts w:ascii="Arial" w:hAnsi="Arial" w:cs="Arial"/>
          <w:lang w:val="en-US"/>
        </w:rPr>
        <w:t>[8]</w:t>
      </w:r>
      <w:r w:rsidR="00EB07E3">
        <w:rPr>
          <w:rFonts w:ascii="Arial" w:hAnsi="Arial" w:cs="Arial"/>
          <w:lang w:val="en-US"/>
        </w:rPr>
        <w:fldChar w:fldCharType="end"/>
      </w:r>
      <w:r w:rsidR="00EB07E3">
        <w:rPr>
          <w:rFonts w:ascii="Arial" w:hAnsi="Arial" w:cs="Arial"/>
          <w:lang w:val="en-US"/>
        </w:rPr>
        <w:t xml:space="preserve"> </w:t>
      </w:r>
      <w:r>
        <w:rPr>
          <w:rFonts w:ascii="Arial" w:hAnsi="Arial" w:cs="Arial"/>
          <w:lang w:val="en-US"/>
        </w:rPr>
        <w:t>is as follows:</w:t>
      </w:r>
    </w:p>
    <w:tbl>
      <w:tblPr>
        <w:tblStyle w:val="TableGrid"/>
        <w:tblW w:w="0" w:type="auto"/>
        <w:tblLook w:val="04A0" w:firstRow="1" w:lastRow="0" w:firstColumn="1" w:lastColumn="0" w:noHBand="0" w:noVBand="1"/>
      </w:tblPr>
      <w:tblGrid>
        <w:gridCol w:w="9629"/>
      </w:tblGrid>
      <w:tr w:rsidR="00526905" w14:paraId="1E18E606" w14:textId="77777777" w:rsidTr="00526905">
        <w:tc>
          <w:tcPr>
            <w:tcW w:w="9629" w:type="dxa"/>
          </w:tcPr>
          <w:p w14:paraId="63F6E11D" w14:textId="77777777" w:rsidR="00526905" w:rsidRPr="00DB6AFB" w:rsidRDefault="00526905" w:rsidP="00526905">
            <w:pPr>
              <w:rPr>
                <w:rFonts w:eastAsia="DengXian"/>
                <w:color w:val="000000"/>
                <w:u w:val="single"/>
              </w:rPr>
            </w:pPr>
            <w:r w:rsidRPr="00DB6AFB">
              <w:rPr>
                <w:rFonts w:eastAsia="DengXian"/>
                <w:color w:val="000000"/>
                <w:u w:val="single"/>
              </w:rPr>
              <w:t>Paging enhancements</w:t>
            </w:r>
          </w:p>
          <w:p w14:paraId="1126F692" w14:textId="77777777" w:rsidR="00526905" w:rsidRPr="00DB6AFB" w:rsidRDefault="00526905" w:rsidP="00526905">
            <w:pPr>
              <w:rPr>
                <w:rFonts w:eastAsia="DengXian"/>
                <w:b/>
                <w:color w:val="000000"/>
              </w:rPr>
            </w:pPr>
            <w:r w:rsidRPr="00DB6AFB">
              <w:rPr>
                <w:rFonts w:eastAsia="DengXian"/>
                <w:b/>
                <w:color w:val="000000"/>
              </w:rPr>
              <w:t>Proposal 1: Send an LS to SA2 to ask for:</w:t>
            </w:r>
          </w:p>
          <w:p w14:paraId="1ECDFB22" w14:textId="77777777" w:rsidR="00526905" w:rsidRPr="00DB6AFB" w:rsidRDefault="00526905" w:rsidP="00526905">
            <w:pPr>
              <w:numPr>
                <w:ilvl w:val="0"/>
                <w:numId w:val="32"/>
              </w:numPr>
              <w:overflowPunct w:val="0"/>
              <w:autoSpaceDE w:val="0"/>
              <w:autoSpaceDN w:val="0"/>
              <w:adjustRightInd w:val="0"/>
              <w:spacing w:after="120"/>
              <w:jc w:val="both"/>
              <w:textAlignment w:val="baseline"/>
              <w:rPr>
                <w:rFonts w:eastAsia="DengXian"/>
                <w:b/>
                <w:color w:val="000000"/>
              </w:rPr>
            </w:pPr>
            <w:r w:rsidRPr="00DB6AFB">
              <w:rPr>
                <w:rFonts w:eastAsia="DengXian"/>
                <w:b/>
                <w:color w:val="000000"/>
              </w:rPr>
              <w:t>SA2 opinion about the issue about misalignment between PTW and Coverage Window (e.g., whether it needs to be solved and if yes, whether it can be solved by NW implementation)</w:t>
            </w:r>
          </w:p>
          <w:p w14:paraId="5F2814C0" w14:textId="77777777" w:rsidR="00526905" w:rsidRPr="00DB6AFB" w:rsidRDefault="00526905" w:rsidP="00526905">
            <w:pPr>
              <w:numPr>
                <w:ilvl w:val="0"/>
                <w:numId w:val="32"/>
              </w:numPr>
              <w:overflowPunct w:val="0"/>
              <w:autoSpaceDE w:val="0"/>
              <w:autoSpaceDN w:val="0"/>
              <w:adjustRightInd w:val="0"/>
              <w:spacing w:after="120"/>
              <w:jc w:val="both"/>
              <w:textAlignment w:val="baseline"/>
              <w:rPr>
                <w:rFonts w:eastAsia="DengXian"/>
                <w:b/>
                <w:color w:val="000000"/>
              </w:rPr>
            </w:pPr>
            <w:r w:rsidRPr="00DB6AFB">
              <w:rPr>
                <w:rFonts w:eastAsia="DengXian"/>
                <w:b/>
                <w:color w:val="000000"/>
              </w:rPr>
              <w:t>SA2 opinion about the possible enhancement to UE and NW behaviour to adjust PH and PTW starting point (e.g., based on an offset configured by eNB or CN, or based on an predefined rule</w:t>
            </w:r>
            <w:r w:rsidRPr="00DB6AFB">
              <w:rPr>
                <w:color w:val="000000"/>
              </w:rPr>
              <w:t xml:space="preserve"> </w:t>
            </w:r>
            <w:r w:rsidRPr="00DB6AFB">
              <w:rPr>
                <w:rFonts w:eastAsia="DengXian"/>
                <w:b/>
                <w:color w:val="000000"/>
              </w:rPr>
              <w:t xml:space="preserve">between UE and </w:t>
            </w:r>
            <w:proofErr w:type="gramStart"/>
            <w:r w:rsidRPr="00DB6AFB">
              <w:rPr>
                <w:rFonts w:eastAsia="DengXian"/>
                <w:b/>
                <w:color w:val="000000"/>
              </w:rPr>
              <w:t>eNB )</w:t>
            </w:r>
            <w:proofErr w:type="gramEnd"/>
            <w:r w:rsidRPr="00DB6AFB">
              <w:rPr>
                <w:rFonts w:eastAsia="DengXian"/>
                <w:b/>
                <w:color w:val="000000"/>
              </w:rPr>
              <w:t xml:space="preserve"> , if it cannot be solved by NW implementation</w:t>
            </w:r>
          </w:p>
          <w:p w14:paraId="5BAD300A" w14:textId="77777777" w:rsidR="00526905" w:rsidRPr="003C3BA7" w:rsidRDefault="00526905" w:rsidP="00E06B61">
            <w:pPr>
              <w:jc w:val="both"/>
              <w:rPr>
                <w:rFonts w:ascii="Arial" w:hAnsi="Arial" w:cs="Arial"/>
              </w:rPr>
            </w:pPr>
          </w:p>
        </w:tc>
      </w:tr>
    </w:tbl>
    <w:p w14:paraId="5629F848" w14:textId="77777777" w:rsidR="00526905" w:rsidRDefault="00526905" w:rsidP="00E06B61">
      <w:pPr>
        <w:jc w:val="both"/>
        <w:rPr>
          <w:rFonts w:ascii="Arial" w:hAnsi="Arial" w:cs="Arial"/>
          <w:lang w:val="en-US"/>
        </w:rPr>
      </w:pPr>
    </w:p>
    <w:p w14:paraId="2A2ACE1C" w14:textId="6D2AD8DE" w:rsidR="00EB07E3" w:rsidRPr="00AC3CD2" w:rsidRDefault="00EB07E3" w:rsidP="00E06B61">
      <w:pPr>
        <w:jc w:val="both"/>
        <w:rPr>
          <w:rFonts w:ascii="Arial" w:hAnsi="Arial" w:cs="Arial"/>
          <w:lang w:val="en-US"/>
        </w:rPr>
      </w:pPr>
      <w:r>
        <w:rPr>
          <w:rFonts w:ascii="Arial" w:hAnsi="Arial" w:cs="Arial"/>
          <w:lang w:val="en-US"/>
        </w:rPr>
        <w:t>In this paper we provide some further input to the discussion, specifically what to ask SA2.</w:t>
      </w:r>
    </w:p>
    <w:p w14:paraId="7E397871" w14:textId="77777777" w:rsidR="00814F1E" w:rsidRPr="00357BA9" w:rsidRDefault="00814F1E" w:rsidP="00675D75">
      <w:pPr>
        <w:rPr>
          <w:rFonts w:ascii="Arial" w:hAnsi="Arial" w:cs="Arial"/>
        </w:rPr>
      </w:pPr>
    </w:p>
    <w:p w14:paraId="306CC23E" w14:textId="77777777" w:rsidR="0039482C" w:rsidRPr="00AC3CD2" w:rsidRDefault="0039482C" w:rsidP="0039482C">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Discussion</w:t>
      </w:r>
    </w:p>
    <w:p w14:paraId="4D87E5A1" w14:textId="77777777" w:rsidR="0059652E" w:rsidRDefault="0059652E" w:rsidP="007A3EC8">
      <w:pPr>
        <w:pStyle w:val="Doc-text2"/>
        <w:ind w:left="0" w:firstLine="0"/>
      </w:pPr>
      <w:bookmarkStart w:id="1" w:name="_Hlk110948367"/>
    </w:p>
    <w:p w14:paraId="38023DAE" w14:textId="5DA5E1C8" w:rsidR="00902A68" w:rsidRPr="00424E0E" w:rsidRDefault="00902A68" w:rsidP="007A3EC8">
      <w:r w:rsidRPr="00424E0E">
        <w:t>According to SA2</w:t>
      </w:r>
      <w:r w:rsidR="00BC7592" w:rsidRPr="00424E0E">
        <w:t xml:space="preserve"> </w:t>
      </w:r>
      <w:r w:rsidR="00BC7592" w:rsidRPr="00424E0E">
        <w:rPr>
          <w:lang w:val="en-US"/>
        </w:rPr>
        <w:fldChar w:fldCharType="begin"/>
      </w:r>
      <w:r w:rsidR="00BC7592" w:rsidRPr="00424E0E">
        <w:rPr>
          <w:lang w:val="en-US"/>
        </w:rPr>
        <w:instrText xml:space="preserve"> REF _Ref127365523 \r \h  \* MERGEFORMAT </w:instrText>
      </w:r>
      <w:r w:rsidR="00BC7592" w:rsidRPr="00424E0E">
        <w:rPr>
          <w:lang w:val="en-US"/>
        </w:rPr>
      </w:r>
      <w:r w:rsidR="00BC7592" w:rsidRPr="00424E0E">
        <w:rPr>
          <w:lang w:val="en-US"/>
        </w:rPr>
        <w:fldChar w:fldCharType="separate"/>
      </w:r>
      <w:r w:rsidR="00BC7592" w:rsidRPr="00424E0E">
        <w:rPr>
          <w:lang w:val="en-US"/>
        </w:rPr>
        <w:t>[2]</w:t>
      </w:r>
      <w:r w:rsidR="00BC7592" w:rsidRPr="00424E0E">
        <w:rPr>
          <w:lang w:val="en-US"/>
        </w:rPr>
        <w:fldChar w:fldCharType="end"/>
      </w:r>
      <w:r w:rsidR="00BC7592" w:rsidRPr="00424E0E">
        <w:rPr>
          <w:lang w:val="en-US"/>
        </w:rPr>
        <w:t xml:space="preserve"> “</w:t>
      </w:r>
      <w:r w:rsidRPr="00424E0E">
        <w:t>The AMF/MME configures the UEs mobility management and Power saving mode (PSM) parameters and sends the MICO/PSM parameters to UE before the satellite discontinuous coverage starts.</w:t>
      </w:r>
      <w:r w:rsidR="00443C18" w:rsidRPr="00424E0E">
        <w:t xml:space="preserve">” </w:t>
      </w:r>
      <w:r w:rsidR="00BC7592" w:rsidRPr="00424E0E">
        <w:t>a</w:t>
      </w:r>
      <w:r w:rsidR="00443C18" w:rsidRPr="00424E0E">
        <w:t>nd “The mobility management and MICO/PSM parameters include</w:t>
      </w:r>
      <w:r w:rsidR="00BC7592" w:rsidRPr="00424E0E">
        <w:t xml:space="preserve"> eDRX </w:t>
      </w:r>
      <w:proofErr w:type="gramStart"/>
      <w:r w:rsidR="00BC7592" w:rsidRPr="00424E0E">
        <w:t>parameters</w:t>
      </w:r>
      <w:r w:rsidR="00443C18" w:rsidRPr="00424E0E">
        <w:t>”</w:t>
      </w:r>
      <w:proofErr w:type="gramEnd"/>
    </w:p>
    <w:p w14:paraId="3C77BF80" w14:textId="77777777" w:rsidR="00902A68" w:rsidRPr="00424E0E" w:rsidRDefault="00902A68" w:rsidP="007A3EC8"/>
    <w:p w14:paraId="38ECC7C8" w14:textId="42E7C563" w:rsidR="00A61393" w:rsidRPr="00424E0E" w:rsidRDefault="007A3EC8" w:rsidP="007A3EC8">
      <w:r w:rsidRPr="00424E0E">
        <w:t>In case the UE is configured with a long DRX (</w:t>
      </w:r>
      <w:proofErr w:type="gramStart"/>
      <w:r w:rsidRPr="00424E0E">
        <w:t>i.e.</w:t>
      </w:r>
      <w:proofErr w:type="gramEnd"/>
      <w:r w:rsidRPr="00424E0E">
        <w:t xml:space="preserve"> eDRX) then it may be the case that the UE is configured with a paging cycle which is longer than a </w:t>
      </w:r>
      <w:r w:rsidR="00C432F7" w:rsidRPr="00424E0E">
        <w:t>UE unreachability period</w:t>
      </w:r>
      <w:r w:rsidRPr="00424E0E">
        <w:t xml:space="preserve">. In some cases, the PTW may fall within the </w:t>
      </w:r>
      <w:r w:rsidR="00C432F7" w:rsidRPr="00424E0E">
        <w:t>UE unreachability period</w:t>
      </w:r>
      <w:r w:rsidRPr="00424E0E">
        <w:t xml:space="preserve">, and in extreme cases </w:t>
      </w:r>
      <w:proofErr w:type="gramStart"/>
      <w:r w:rsidRPr="00424E0E">
        <w:t>e.g.</w:t>
      </w:r>
      <w:proofErr w:type="gramEnd"/>
      <w:r w:rsidRPr="00424E0E">
        <w:t xml:space="preserve"> when there are many relatively long </w:t>
      </w:r>
      <w:r w:rsidR="00C432F7" w:rsidRPr="00424E0E">
        <w:t>UE unreachability period</w:t>
      </w:r>
      <w:r w:rsidRPr="00424E0E">
        <w:t xml:space="preserve">s this may result in the UE being unreachable for long periods of time (i.e. much longer than the configured eDRX cycle due to missed PTWs). It may be possible by configuration to avoid this some of the time, however this may not be possible in all cases. </w:t>
      </w:r>
    </w:p>
    <w:p w14:paraId="0427C723" w14:textId="77777777" w:rsidR="00A61393" w:rsidRPr="00424E0E" w:rsidRDefault="00A61393" w:rsidP="007A3EC8"/>
    <w:p w14:paraId="0802887E" w14:textId="02F45020" w:rsidR="00832355" w:rsidRPr="003C3BA7" w:rsidRDefault="00832355" w:rsidP="007A3EC8">
      <w:pPr>
        <w:rPr>
          <w:rFonts w:eastAsia="Malgun Gothic"/>
          <w:lang w:val="en-US" w:eastAsia="en-GB"/>
        </w:rPr>
      </w:pPr>
      <w:r w:rsidRPr="003C3BA7">
        <w:rPr>
          <w:rFonts w:eastAsia="Malgun Gothic"/>
          <w:lang w:val="en-US" w:eastAsia="en-GB"/>
        </w:rPr>
        <w:t>In the last meeting</w:t>
      </w:r>
      <w:r w:rsidR="00EB07E3" w:rsidRPr="003C3BA7">
        <w:rPr>
          <w:rFonts w:eastAsia="Malgun Gothic"/>
          <w:lang w:val="en-US" w:eastAsia="en-GB"/>
        </w:rPr>
        <w:t>s</w:t>
      </w:r>
      <w:r w:rsidRPr="003C3BA7">
        <w:rPr>
          <w:rFonts w:eastAsia="Malgun Gothic"/>
          <w:lang w:val="en-US" w:eastAsia="en-GB"/>
        </w:rPr>
        <w:t xml:space="preserve">, </w:t>
      </w:r>
      <w:r w:rsidR="00D15DBC" w:rsidRPr="003C3BA7">
        <w:rPr>
          <w:rFonts w:eastAsia="Malgun Gothic"/>
          <w:lang w:val="en-US" w:eastAsia="en-GB"/>
        </w:rPr>
        <w:t>4</w:t>
      </w:r>
      <w:r w:rsidR="00E20F07" w:rsidRPr="003C3BA7">
        <w:rPr>
          <w:rFonts w:eastAsia="Malgun Gothic"/>
          <w:lang w:val="en-US" w:eastAsia="en-GB"/>
        </w:rPr>
        <w:t xml:space="preserve"> potential approaches were provided in </w:t>
      </w:r>
      <w:r w:rsidR="00E20F07" w:rsidRPr="003C3BA7">
        <w:rPr>
          <w:rFonts w:eastAsia="Malgun Gothic"/>
          <w:lang w:val="en-US" w:eastAsia="en-GB"/>
        </w:rPr>
        <w:fldChar w:fldCharType="begin"/>
      </w:r>
      <w:r w:rsidR="00E20F07" w:rsidRPr="003C3BA7">
        <w:rPr>
          <w:rFonts w:eastAsia="Malgun Gothic"/>
          <w:lang w:val="en-US" w:eastAsia="en-GB"/>
        </w:rPr>
        <w:instrText xml:space="preserve"> REF _Ref134633770 \r \h </w:instrText>
      </w:r>
      <w:r w:rsidR="00424E0E">
        <w:rPr>
          <w:rFonts w:eastAsia="Malgun Gothic"/>
          <w:lang w:val="en-US" w:eastAsia="en-GB"/>
        </w:rPr>
        <w:instrText xml:space="preserve"> \* MERGEFORMAT </w:instrText>
      </w:r>
      <w:r w:rsidR="00E20F07" w:rsidRPr="003C3BA7">
        <w:rPr>
          <w:rFonts w:eastAsia="Malgun Gothic"/>
          <w:lang w:val="en-US" w:eastAsia="en-GB"/>
        </w:rPr>
      </w:r>
      <w:r w:rsidR="00E20F07" w:rsidRPr="003C3BA7">
        <w:rPr>
          <w:rFonts w:eastAsia="Malgun Gothic"/>
          <w:lang w:val="en-US" w:eastAsia="en-GB"/>
        </w:rPr>
        <w:fldChar w:fldCharType="separate"/>
      </w:r>
      <w:r w:rsidR="00E20F07" w:rsidRPr="003C3BA7">
        <w:rPr>
          <w:rFonts w:eastAsia="Malgun Gothic"/>
          <w:lang w:val="en-US" w:eastAsia="en-GB"/>
        </w:rPr>
        <w:t>[4]</w:t>
      </w:r>
      <w:r w:rsidR="00E20F07" w:rsidRPr="003C3BA7">
        <w:rPr>
          <w:rFonts w:eastAsia="Malgun Gothic"/>
          <w:lang w:val="en-US" w:eastAsia="en-GB"/>
        </w:rPr>
        <w:fldChar w:fldCharType="end"/>
      </w:r>
      <w:r w:rsidR="00E20F07" w:rsidRPr="003C3BA7">
        <w:rPr>
          <w:rFonts w:eastAsia="Malgun Gothic"/>
          <w:lang w:val="en-US" w:eastAsia="en-GB"/>
        </w:rPr>
        <w:t xml:space="preserve">, </w:t>
      </w:r>
      <w:r w:rsidR="00E20F07" w:rsidRPr="003C3BA7">
        <w:rPr>
          <w:rFonts w:eastAsia="Malgun Gothic"/>
          <w:lang w:val="en-US" w:eastAsia="en-GB"/>
        </w:rPr>
        <w:fldChar w:fldCharType="begin"/>
      </w:r>
      <w:r w:rsidR="00E20F07" w:rsidRPr="003C3BA7">
        <w:rPr>
          <w:rFonts w:eastAsia="Malgun Gothic"/>
          <w:lang w:val="en-US" w:eastAsia="en-GB"/>
        </w:rPr>
        <w:instrText xml:space="preserve"> REF _Ref134633771 \r \h </w:instrText>
      </w:r>
      <w:r w:rsidR="00424E0E">
        <w:rPr>
          <w:rFonts w:eastAsia="Malgun Gothic"/>
          <w:lang w:val="en-US" w:eastAsia="en-GB"/>
        </w:rPr>
        <w:instrText xml:space="preserve"> \* MERGEFORMAT </w:instrText>
      </w:r>
      <w:r w:rsidR="00E20F07" w:rsidRPr="003C3BA7">
        <w:rPr>
          <w:rFonts w:eastAsia="Malgun Gothic"/>
          <w:lang w:val="en-US" w:eastAsia="en-GB"/>
        </w:rPr>
      </w:r>
      <w:r w:rsidR="00E20F07" w:rsidRPr="003C3BA7">
        <w:rPr>
          <w:rFonts w:eastAsia="Malgun Gothic"/>
          <w:lang w:val="en-US" w:eastAsia="en-GB"/>
        </w:rPr>
        <w:fldChar w:fldCharType="separate"/>
      </w:r>
      <w:r w:rsidR="00E20F07" w:rsidRPr="003C3BA7">
        <w:rPr>
          <w:rFonts w:eastAsia="Malgun Gothic"/>
          <w:lang w:val="en-US" w:eastAsia="en-GB"/>
        </w:rPr>
        <w:t>[5]</w:t>
      </w:r>
      <w:r w:rsidR="00E20F07" w:rsidRPr="003C3BA7">
        <w:rPr>
          <w:rFonts w:eastAsia="Malgun Gothic"/>
          <w:lang w:val="en-US" w:eastAsia="en-GB"/>
        </w:rPr>
        <w:fldChar w:fldCharType="end"/>
      </w:r>
      <w:r w:rsidR="00E20F07" w:rsidRPr="003C3BA7">
        <w:rPr>
          <w:rFonts w:eastAsia="Malgun Gothic"/>
          <w:lang w:val="en-US" w:eastAsia="en-GB"/>
        </w:rPr>
        <w:t xml:space="preserve">, </w:t>
      </w:r>
      <w:r w:rsidR="00E20F07" w:rsidRPr="003C3BA7">
        <w:rPr>
          <w:rFonts w:eastAsia="Malgun Gothic"/>
          <w:lang w:val="en-US" w:eastAsia="en-GB"/>
        </w:rPr>
        <w:fldChar w:fldCharType="begin"/>
      </w:r>
      <w:r w:rsidR="00E20F07" w:rsidRPr="003C3BA7">
        <w:rPr>
          <w:rFonts w:eastAsia="Malgun Gothic"/>
          <w:lang w:val="en-US" w:eastAsia="en-GB"/>
        </w:rPr>
        <w:instrText xml:space="preserve"> REF _Ref134633772 \r \h </w:instrText>
      </w:r>
      <w:r w:rsidR="00424E0E">
        <w:rPr>
          <w:rFonts w:eastAsia="Malgun Gothic"/>
          <w:lang w:val="en-US" w:eastAsia="en-GB"/>
        </w:rPr>
        <w:instrText xml:space="preserve"> \* MERGEFORMAT </w:instrText>
      </w:r>
      <w:r w:rsidR="00E20F07" w:rsidRPr="003C3BA7">
        <w:rPr>
          <w:rFonts w:eastAsia="Malgun Gothic"/>
          <w:lang w:val="en-US" w:eastAsia="en-GB"/>
        </w:rPr>
      </w:r>
      <w:r w:rsidR="00E20F07" w:rsidRPr="003C3BA7">
        <w:rPr>
          <w:rFonts w:eastAsia="Malgun Gothic"/>
          <w:lang w:val="en-US" w:eastAsia="en-GB"/>
        </w:rPr>
        <w:fldChar w:fldCharType="separate"/>
      </w:r>
      <w:r w:rsidR="00E20F07" w:rsidRPr="003C3BA7">
        <w:rPr>
          <w:rFonts w:eastAsia="Malgun Gothic"/>
          <w:lang w:val="en-US" w:eastAsia="en-GB"/>
        </w:rPr>
        <w:t>[6]</w:t>
      </w:r>
      <w:r w:rsidR="00E20F07" w:rsidRPr="003C3BA7">
        <w:rPr>
          <w:rFonts w:eastAsia="Malgun Gothic"/>
          <w:lang w:val="en-US" w:eastAsia="en-GB"/>
        </w:rPr>
        <w:fldChar w:fldCharType="end"/>
      </w:r>
      <w:r w:rsidR="0040260F" w:rsidRPr="003C3BA7">
        <w:rPr>
          <w:rFonts w:eastAsia="Malgun Gothic"/>
          <w:lang w:val="en-US" w:eastAsia="en-GB"/>
        </w:rPr>
        <w:t xml:space="preserve">, </w:t>
      </w:r>
      <w:r w:rsidR="0040260F" w:rsidRPr="003C3BA7">
        <w:rPr>
          <w:rFonts w:eastAsia="Malgun Gothic"/>
          <w:lang w:val="en-US" w:eastAsia="en-GB"/>
        </w:rPr>
        <w:fldChar w:fldCharType="begin"/>
      </w:r>
      <w:r w:rsidR="0040260F" w:rsidRPr="003C3BA7">
        <w:rPr>
          <w:rFonts w:eastAsia="Malgun Gothic"/>
          <w:lang w:val="en-US" w:eastAsia="en-GB"/>
        </w:rPr>
        <w:instrText xml:space="preserve"> REF _Ref134636879 \r \h </w:instrText>
      </w:r>
      <w:r w:rsidR="00424E0E">
        <w:rPr>
          <w:rFonts w:eastAsia="Malgun Gothic"/>
          <w:lang w:val="en-US" w:eastAsia="en-GB"/>
        </w:rPr>
        <w:instrText xml:space="preserve"> \* MERGEFORMAT </w:instrText>
      </w:r>
      <w:r w:rsidR="0040260F" w:rsidRPr="003C3BA7">
        <w:rPr>
          <w:rFonts w:eastAsia="Malgun Gothic"/>
          <w:lang w:val="en-US" w:eastAsia="en-GB"/>
        </w:rPr>
      </w:r>
      <w:r w:rsidR="0040260F" w:rsidRPr="003C3BA7">
        <w:rPr>
          <w:rFonts w:eastAsia="Malgun Gothic"/>
          <w:lang w:val="en-US" w:eastAsia="en-GB"/>
        </w:rPr>
        <w:fldChar w:fldCharType="separate"/>
      </w:r>
      <w:r w:rsidR="0040260F" w:rsidRPr="003C3BA7">
        <w:rPr>
          <w:rFonts w:eastAsia="Malgun Gothic"/>
          <w:lang w:val="en-US" w:eastAsia="en-GB"/>
        </w:rPr>
        <w:t>[7]</w:t>
      </w:r>
      <w:r w:rsidR="0040260F" w:rsidRPr="003C3BA7">
        <w:rPr>
          <w:rFonts w:eastAsia="Malgun Gothic"/>
          <w:lang w:val="en-US" w:eastAsia="en-GB"/>
        </w:rPr>
        <w:fldChar w:fldCharType="end"/>
      </w:r>
      <w:r w:rsidR="00E20F07" w:rsidRPr="003C3BA7">
        <w:rPr>
          <w:rFonts w:eastAsia="Malgun Gothic"/>
          <w:lang w:val="en-US" w:eastAsia="en-GB"/>
        </w:rPr>
        <w:t xml:space="preserve">. Upon </w:t>
      </w:r>
      <w:r w:rsidR="00836957" w:rsidRPr="003C3BA7">
        <w:rPr>
          <w:rFonts w:eastAsia="Malgun Gothic"/>
          <w:lang w:val="en-US" w:eastAsia="en-GB"/>
        </w:rPr>
        <w:t xml:space="preserve">comparing the solutions, they are not </w:t>
      </w:r>
      <w:r w:rsidR="0040260F" w:rsidRPr="003C3BA7">
        <w:rPr>
          <w:rFonts w:eastAsia="Malgun Gothic"/>
          <w:lang w:val="en-US" w:eastAsia="en-GB"/>
        </w:rPr>
        <w:t>so</w:t>
      </w:r>
      <w:r w:rsidR="00836957" w:rsidRPr="003C3BA7">
        <w:rPr>
          <w:rFonts w:eastAsia="Malgun Gothic"/>
          <w:lang w:val="en-US" w:eastAsia="en-GB"/>
        </w:rPr>
        <w:t xml:space="preserve"> different. </w:t>
      </w:r>
    </w:p>
    <w:p w14:paraId="3530158E" w14:textId="5DE2B43D" w:rsidR="00836957" w:rsidRPr="003C3BA7" w:rsidRDefault="00836957" w:rsidP="007A3EC8">
      <w:pPr>
        <w:rPr>
          <w:rFonts w:eastAsia="Malgun Gothic"/>
          <w:lang w:val="en-US" w:eastAsia="en-GB"/>
        </w:rPr>
      </w:pPr>
    </w:p>
    <w:p w14:paraId="5D29624C" w14:textId="2A40C444" w:rsidR="00DC5AC0" w:rsidRPr="003C3BA7" w:rsidRDefault="00DC5AC0" w:rsidP="007A3EC8">
      <w:pPr>
        <w:rPr>
          <w:rFonts w:eastAsia="Malgun Gothic"/>
          <w:b/>
          <w:bCs/>
          <w:u w:val="single"/>
          <w:lang w:val="en-US" w:eastAsia="en-GB"/>
        </w:rPr>
      </w:pPr>
      <w:r w:rsidRPr="003C3BA7">
        <w:rPr>
          <w:rFonts w:eastAsia="Malgun Gothic"/>
          <w:b/>
          <w:bCs/>
          <w:u w:val="single"/>
          <w:lang w:val="en-US" w:eastAsia="en-GB"/>
        </w:rPr>
        <w:t>Solution 1:</w:t>
      </w:r>
    </w:p>
    <w:p w14:paraId="4095E4A5" w14:textId="71B2935E" w:rsidR="00836957" w:rsidRPr="003C3BA7" w:rsidRDefault="00836957" w:rsidP="007A3EC8">
      <w:pPr>
        <w:rPr>
          <w:rFonts w:eastAsia="Malgun Gothic"/>
          <w:lang w:val="en-US" w:eastAsia="en-GB"/>
        </w:rPr>
      </w:pPr>
      <w:r w:rsidRPr="003C3BA7">
        <w:rPr>
          <w:rFonts w:eastAsia="Malgun Gothic"/>
          <w:lang w:val="en-US" w:eastAsia="en-GB"/>
        </w:rPr>
        <w:t xml:space="preserve">In </w:t>
      </w:r>
      <w:r w:rsidRPr="003C3BA7">
        <w:rPr>
          <w:rFonts w:eastAsia="Malgun Gothic"/>
          <w:lang w:val="en-US" w:eastAsia="en-GB"/>
        </w:rPr>
        <w:fldChar w:fldCharType="begin"/>
      </w:r>
      <w:r w:rsidRPr="003C3BA7">
        <w:rPr>
          <w:rFonts w:eastAsia="Malgun Gothic"/>
          <w:lang w:val="en-US" w:eastAsia="en-GB"/>
        </w:rPr>
        <w:instrText xml:space="preserve"> REF _Ref134633770 \r \h </w:instrText>
      </w:r>
      <w:r w:rsidR="00424E0E">
        <w:rPr>
          <w:rFonts w:eastAsia="Malgun Gothic"/>
          <w:lang w:val="en-US" w:eastAsia="en-GB"/>
        </w:rPr>
        <w:instrText xml:space="preserve"> \* MERGEFORMAT </w:instrText>
      </w:r>
      <w:r w:rsidRPr="003C3BA7">
        <w:rPr>
          <w:rFonts w:eastAsia="Malgun Gothic"/>
          <w:lang w:val="en-US" w:eastAsia="en-GB"/>
        </w:rPr>
      </w:r>
      <w:r w:rsidRPr="003C3BA7">
        <w:rPr>
          <w:rFonts w:eastAsia="Malgun Gothic"/>
          <w:lang w:val="en-US" w:eastAsia="en-GB"/>
        </w:rPr>
        <w:fldChar w:fldCharType="separate"/>
      </w:r>
      <w:r w:rsidRPr="003C3BA7">
        <w:rPr>
          <w:rFonts w:eastAsia="Malgun Gothic"/>
          <w:lang w:val="en-US" w:eastAsia="en-GB"/>
        </w:rPr>
        <w:t>[4]</w:t>
      </w:r>
      <w:r w:rsidRPr="003C3BA7">
        <w:rPr>
          <w:rFonts w:eastAsia="Malgun Gothic"/>
          <w:lang w:val="en-US" w:eastAsia="en-GB"/>
        </w:rPr>
        <w:fldChar w:fldCharType="end"/>
      </w:r>
      <w:r w:rsidRPr="003C3BA7">
        <w:rPr>
          <w:rFonts w:eastAsia="Malgun Gothic"/>
          <w:lang w:val="en-US" w:eastAsia="en-GB"/>
        </w:rPr>
        <w:t xml:space="preserve"> it was proposed to </w:t>
      </w:r>
      <w:r w:rsidR="00A4759B" w:rsidRPr="003C3BA7">
        <w:rPr>
          <w:rFonts w:eastAsia="Malgun Gothic"/>
          <w:lang w:val="en-US" w:eastAsia="en-GB"/>
        </w:rPr>
        <w:t>update the PTW calculation. To elaborate, the proposal is not to modify the PTW calculation itself, but rather to consider only the H-SFNs which fall into coverage</w:t>
      </w:r>
      <w:r w:rsidR="00FB1893" w:rsidRPr="003C3BA7">
        <w:rPr>
          <w:rFonts w:eastAsia="Malgun Gothic"/>
          <w:lang w:val="en-US" w:eastAsia="en-GB"/>
        </w:rPr>
        <w:t xml:space="preserve"> and exclude those which fall in a coverage gap when performing the </w:t>
      </w:r>
      <w:r w:rsidR="00EC5E15" w:rsidRPr="003C3BA7">
        <w:rPr>
          <w:rFonts w:eastAsia="Malgun Gothic"/>
          <w:lang w:val="en-US" w:eastAsia="en-GB"/>
        </w:rPr>
        <w:t xml:space="preserve">existing PH and PTW </w:t>
      </w:r>
      <w:r w:rsidR="00FB1893" w:rsidRPr="003C3BA7">
        <w:rPr>
          <w:rFonts w:eastAsia="Malgun Gothic"/>
          <w:lang w:val="en-US" w:eastAsia="en-GB"/>
        </w:rPr>
        <w:t xml:space="preserve">calculation. As an example, consider the illustration in figure 1. </w:t>
      </w:r>
    </w:p>
    <w:p w14:paraId="54FF59D7" w14:textId="3E35935E" w:rsidR="00FB1893" w:rsidRPr="003C3BA7" w:rsidRDefault="00FB1893" w:rsidP="007A3EC8">
      <w:pPr>
        <w:rPr>
          <w:rFonts w:eastAsia="Malgun Gothic"/>
          <w:lang w:val="en-US" w:eastAsia="en-GB"/>
        </w:rPr>
      </w:pPr>
    </w:p>
    <w:p w14:paraId="286353C4" w14:textId="3F28536B" w:rsidR="00CA5CF8" w:rsidRPr="003C3BA7" w:rsidRDefault="00CA5CF8" w:rsidP="00CA5CF8">
      <w:pPr>
        <w:jc w:val="center"/>
        <w:rPr>
          <w:rFonts w:eastAsia="Malgun Gothic"/>
          <w:lang w:val="en-US" w:eastAsia="en-GB"/>
        </w:rPr>
      </w:pPr>
      <w:r w:rsidRPr="003C3BA7">
        <w:rPr>
          <w:rFonts w:eastAsia="Malgun Gothic"/>
          <w:noProof/>
          <w:lang w:val="en-US" w:eastAsia="en-GB"/>
        </w:rPr>
        <w:drawing>
          <wp:inline distT="0" distB="0" distL="0" distR="0" wp14:anchorId="37A28064" wp14:editId="48D0DA16">
            <wp:extent cx="4910914" cy="1408841"/>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36451" cy="1416167"/>
                    </a:xfrm>
                    <a:prstGeom prst="rect">
                      <a:avLst/>
                    </a:prstGeom>
                    <a:noFill/>
                  </pic:spPr>
                </pic:pic>
              </a:graphicData>
            </a:graphic>
          </wp:inline>
        </w:drawing>
      </w:r>
    </w:p>
    <w:p w14:paraId="0914FC9A" w14:textId="7F3D13D5" w:rsidR="00CA5CF8" w:rsidRPr="003C3BA7" w:rsidRDefault="00CA5CF8" w:rsidP="00CA5CF8">
      <w:pPr>
        <w:jc w:val="center"/>
        <w:rPr>
          <w:rFonts w:eastAsia="Malgun Gothic"/>
          <w:b/>
          <w:bCs/>
          <w:lang w:val="en-US" w:eastAsia="en-GB"/>
        </w:rPr>
      </w:pPr>
      <w:r w:rsidRPr="003C3BA7">
        <w:rPr>
          <w:rFonts w:eastAsia="Malgun Gothic"/>
          <w:b/>
          <w:bCs/>
          <w:lang w:val="en-US" w:eastAsia="en-GB"/>
        </w:rPr>
        <w:lastRenderedPageBreak/>
        <w:t xml:space="preserve">Figure 1: </w:t>
      </w:r>
      <w:r w:rsidR="00B61464" w:rsidRPr="003C3BA7">
        <w:rPr>
          <w:rFonts w:eastAsia="Malgun Gothic"/>
          <w:b/>
          <w:bCs/>
          <w:lang w:val="en-US" w:eastAsia="en-GB"/>
        </w:rPr>
        <w:t>“</w:t>
      </w:r>
      <w:r w:rsidRPr="003C3BA7">
        <w:rPr>
          <w:rFonts w:eastAsia="Malgun Gothic"/>
          <w:b/>
          <w:bCs/>
          <w:lang w:val="en-US" w:eastAsia="en-GB"/>
        </w:rPr>
        <w:t>Remapping</w:t>
      </w:r>
      <w:r w:rsidR="00B61464" w:rsidRPr="003C3BA7">
        <w:rPr>
          <w:rFonts w:eastAsia="Malgun Gothic"/>
          <w:b/>
          <w:bCs/>
          <w:lang w:val="en-US" w:eastAsia="en-GB"/>
        </w:rPr>
        <w:t>”</w:t>
      </w:r>
      <w:r w:rsidRPr="003C3BA7">
        <w:rPr>
          <w:rFonts w:eastAsia="Malgun Gothic"/>
          <w:b/>
          <w:bCs/>
          <w:lang w:val="en-US" w:eastAsia="en-GB"/>
        </w:rPr>
        <w:t xml:space="preserve"> the PH </w:t>
      </w:r>
      <w:proofErr w:type="gramStart"/>
      <w:r w:rsidRPr="003C3BA7">
        <w:rPr>
          <w:rFonts w:eastAsia="Malgun Gothic"/>
          <w:b/>
          <w:bCs/>
          <w:lang w:val="en-US" w:eastAsia="en-GB"/>
        </w:rPr>
        <w:t>taking into account</w:t>
      </w:r>
      <w:proofErr w:type="gramEnd"/>
      <w:r w:rsidRPr="003C3BA7">
        <w:rPr>
          <w:rFonts w:eastAsia="Malgun Gothic"/>
          <w:b/>
          <w:bCs/>
          <w:lang w:val="en-US" w:eastAsia="en-GB"/>
        </w:rPr>
        <w:t xml:space="preserve"> </w:t>
      </w:r>
      <w:r w:rsidR="00B61464" w:rsidRPr="003C3BA7">
        <w:rPr>
          <w:rFonts w:eastAsia="Malgun Gothic"/>
          <w:b/>
          <w:bCs/>
          <w:lang w:val="en-US" w:eastAsia="en-GB"/>
        </w:rPr>
        <w:t xml:space="preserve">in coverage/out of coverage </w:t>
      </w:r>
      <w:r w:rsidRPr="003C3BA7">
        <w:rPr>
          <w:rFonts w:eastAsia="Malgun Gothic"/>
          <w:b/>
          <w:bCs/>
          <w:lang w:val="en-US" w:eastAsia="en-GB"/>
        </w:rPr>
        <w:t>H-SFN</w:t>
      </w:r>
      <w:r w:rsidR="00B61464" w:rsidRPr="003C3BA7">
        <w:rPr>
          <w:rFonts w:eastAsia="Malgun Gothic"/>
          <w:b/>
          <w:bCs/>
          <w:lang w:val="en-US" w:eastAsia="en-GB"/>
        </w:rPr>
        <w:t>s</w:t>
      </w:r>
      <w:r w:rsidRPr="003C3BA7">
        <w:rPr>
          <w:rFonts w:eastAsia="Malgun Gothic"/>
          <w:b/>
          <w:bCs/>
          <w:lang w:val="en-US" w:eastAsia="en-GB"/>
        </w:rPr>
        <w:t>.</w:t>
      </w:r>
    </w:p>
    <w:p w14:paraId="38E688B8" w14:textId="77777777" w:rsidR="00CA5CF8" w:rsidRPr="003C3BA7" w:rsidRDefault="00CA5CF8" w:rsidP="00C014C0">
      <w:pPr>
        <w:jc w:val="center"/>
        <w:rPr>
          <w:rFonts w:eastAsia="Malgun Gothic"/>
          <w:lang w:val="en-US" w:eastAsia="en-GB"/>
        </w:rPr>
      </w:pPr>
    </w:p>
    <w:p w14:paraId="6A700771" w14:textId="637FC7E2" w:rsidR="005C255E" w:rsidRPr="00424E0E" w:rsidRDefault="00A64387" w:rsidP="007A3EC8">
      <w:r w:rsidRPr="00424E0E">
        <w:t xml:space="preserve">In the above example, </w:t>
      </w:r>
      <w:r w:rsidR="00C66DBF" w:rsidRPr="00424E0E">
        <w:t>14</w:t>
      </w:r>
      <w:r w:rsidRPr="00424E0E">
        <w:t xml:space="preserve"> UEs are shown, each one of those </w:t>
      </w:r>
      <w:r w:rsidR="00D715D6" w:rsidRPr="00424E0E">
        <w:t xml:space="preserve">would fall into a different PH based on UE_ID. </w:t>
      </w:r>
    </w:p>
    <w:p w14:paraId="1423D9A0" w14:textId="77777777" w:rsidR="005C255E" w:rsidRPr="00424E0E" w:rsidRDefault="005C255E" w:rsidP="007A3EC8"/>
    <w:p w14:paraId="01E39973" w14:textId="17E90757" w:rsidR="005C255E" w:rsidRPr="00424E0E" w:rsidRDefault="009D5890" w:rsidP="007A3EC8">
      <w:r w:rsidRPr="00424E0E">
        <w:t xml:space="preserve">We can renumber </w:t>
      </w:r>
      <w:r w:rsidR="005C255E" w:rsidRPr="00424E0E">
        <w:t xml:space="preserve">H-SFNs to exclude the ones which are out of coverage – </w:t>
      </w:r>
      <w:proofErr w:type="gramStart"/>
      <w:r w:rsidR="005C255E" w:rsidRPr="00424E0E">
        <w:t>e.g.</w:t>
      </w:r>
      <w:proofErr w:type="gramEnd"/>
      <w:r w:rsidR="005C255E" w:rsidRPr="00424E0E">
        <w:t xml:space="preserve"> as follows </w:t>
      </w:r>
    </w:p>
    <w:p w14:paraId="4F0A4452" w14:textId="16E9BB03" w:rsidR="005C255E" w:rsidRPr="00424E0E" w:rsidRDefault="008B10ED" w:rsidP="007A3EC8">
      <w:r w:rsidRPr="00424E0E">
        <w:t xml:space="preserve">If H=SFNs </w:t>
      </w:r>
      <w:proofErr w:type="gramStart"/>
      <w:r w:rsidRPr="00424E0E">
        <w:t>are :</w:t>
      </w:r>
      <w:proofErr w:type="gramEnd"/>
      <w:r w:rsidRPr="00424E0E">
        <w:t xml:space="preserve"> </w:t>
      </w:r>
      <w:r w:rsidR="005C255E" w:rsidRPr="00424E0E">
        <w:t>1, 2, 3, 4, 5, 6, 7, 8, 9, 10.</w:t>
      </w:r>
    </w:p>
    <w:p w14:paraId="246A266F" w14:textId="70B9950E" w:rsidR="005C255E" w:rsidRPr="00424E0E" w:rsidRDefault="008B10ED" w:rsidP="007A3EC8">
      <w:r w:rsidRPr="00424E0E">
        <w:t>And i</w:t>
      </w:r>
      <w:r w:rsidR="005C255E" w:rsidRPr="00424E0E">
        <w:t xml:space="preserve">f H-SFNs </w:t>
      </w:r>
      <w:r w:rsidR="00EC5E15" w:rsidRPr="00424E0E">
        <w:t>8, 9, 10</w:t>
      </w:r>
      <w:r w:rsidRPr="00424E0E">
        <w:t xml:space="preserve"> are out of coverage, then the remapping would be as follows. </w:t>
      </w:r>
    </w:p>
    <w:p w14:paraId="554E41EB" w14:textId="77777777" w:rsidR="008B10ED" w:rsidRPr="00424E0E" w:rsidRDefault="008B10ED" w:rsidP="007A3EC8"/>
    <w:p w14:paraId="61BAA893" w14:textId="2E525684" w:rsidR="00CA5CF8" w:rsidRPr="00424E0E" w:rsidRDefault="005C255E" w:rsidP="007A3EC8">
      <w:r w:rsidRPr="00424E0E">
        <w:t xml:space="preserve">1, 2, 3, </w:t>
      </w:r>
      <w:r w:rsidR="00EC5E15" w:rsidRPr="00424E0E">
        <w:t>4, 5, 6, 7, X, X, X</w:t>
      </w:r>
      <w:r w:rsidR="00D715D6" w:rsidRPr="00424E0E">
        <w:t xml:space="preserve"> </w:t>
      </w:r>
      <w:r w:rsidR="008B10ED" w:rsidRPr="00424E0E">
        <w:t xml:space="preserve">= </w:t>
      </w:r>
      <w:r w:rsidR="00D715D6" w:rsidRPr="00424E0E">
        <w:t>“H-SFN-remapped”</w:t>
      </w:r>
    </w:p>
    <w:p w14:paraId="1060BC3A" w14:textId="22CECD2B" w:rsidR="008B10ED" w:rsidRPr="00424E0E" w:rsidRDefault="008B10ED" w:rsidP="007A3EC8"/>
    <w:p w14:paraId="72A1BD57" w14:textId="5B3FBE14" w:rsidR="008B10ED" w:rsidRPr="00424E0E" w:rsidRDefault="008B10ED" w:rsidP="007A3EC8">
      <w:r w:rsidRPr="00424E0E">
        <w:t xml:space="preserve">By using the remapped H-SFNs </w:t>
      </w:r>
      <w:r w:rsidR="00FD4122" w:rsidRPr="00424E0E">
        <w:t>(instead of true H-SFN) compared to the UE-ID mod N (where N is the number of in coverage H-SFNs</w:t>
      </w:r>
      <w:r w:rsidR="00CE2038" w:rsidRPr="00424E0E">
        <w:t xml:space="preserve"> – in this example it’s 7</w:t>
      </w:r>
      <w:r w:rsidR="00FD4122" w:rsidRPr="00424E0E">
        <w:t xml:space="preserve">) </w:t>
      </w:r>
      <w:r w:rsidRPr="00424E0E">
        <w:t xml:space="preserve">the UE would calculate a PH which falls into one of the </w:t>
      </w:r>
      <w:r w:rsidR="003720BC" w:rsidRPr="00424E0E">
        <w:t xml:space="preserve">in-coverage H-SFNs. </w:t>
      </w:r>
      <w:r w:rsidR="00F56E32" w:rsidRPr="00424E0E">
        <w:t xml:space="preserve">In this example, UE 8 is shifted to the same H-SFN as UE 1, UE 9 is shifted to the same H-SFN as UE 2 – i.e. an offset of </w:t>
      </w:r>
      <w:r w:rsidR="001B5BAA" w:rsidRPr="00424E0E">
        <w:t xml:space="preserve">7 </w:t>
      </w:r>
      <w:proofErr w:type="gramStart"/>
      <w:r w:rsidR="001B5BAA" w:rsidRPr="00424E0E">
        <w:t>( =</w:t>
      </w:r>
      <w:proofErr w:type="gramEnd"/>
      <w:r w:rsidR="001B5BAA" w:rsidRPr="00424E0E">
        <w:t xml:space="preserve"> N ) is applied</w:t>
      </w:r>
      <w:r w:rsidR="00994507" w:rsidRPr="00424E0E">
        <w:t xml:space="preserve">. </w:t>
      </w:r>
      <w:r w:rsidR="008E6935" w:rsidRPr="00424E0E">
        <w:t xml:space="preserve">One could also define a “re-mapping” which </w:t>
      </w:r>
      <w:r w:rsidR="0054001A" w:rsidRPr="00424E0E">
        <w:t>is applied by all UEs</w:t>
      </w:r>
      <w:r w:rsidR="00E8263A" w:rsidRPr="00424E0E">
        <w:t xml:space="preserve"> (not just the out of coverage ones)</w:t>
      </w:r>
      <w:r w:rsidR="0054001A" w:rsidRPr="00424E0E">
        <w:t xml:space="preserve">, </w:t>
      </w:r>
      <w:proofErr w:type="gramStart"/>
      <w:r w:rsidR="0054001A" w:rsidRPr="00424E0E">
        <w:t>in order to</w:t>
      </w:r>
      <w:proofErr w:type="gramEnd"/>
      <w:r w:rsidR="0054001A" w:rsidRPr="00424E0E">
        <w:t xml:space="preserve"> spread the PHs evenly amongst available H-SFNs to minimise the impact on paging load. However, the most basic example as shown above </w:t>
      </w:r>
      <w:r w:rsidR="007A3F1A" w:rsidRPr="00424E0E">
        <w:t>is a simple offset determined for the UEs in the coverage hole, calculated based on the number of in-coverage H-SFNs.</w:t>
      </w:r>
    </w:p>
    <w:p w14:paraId="2F525B15" w14:textId="05386001" w:rsidR="00B61464" w:rsidRPr="00424E0E" w:rsidRDefault="00B61464" w:rsidP="007A3EC8"/>
    <w:p w14:paraId="320787E1" w14:textId="6A242BD0" w:rsidR="003720BC" w:rsidRPr="00424E0E" w:rsidRDefault="003720BC" w:rsidP="007A3EC8"/>
    <w:p w14:paraId="08B1B0D8" w14:textId="67661E96" w:rsidR="003720BC" w:rsidRPr="00424E0E" w:rsidRDefault="003720BC" w:rsidP="007A3EC8">
      <w:pPr>
        <w:rPr>
          <w:color w:val="FF0000"/>
        </w:rPr>
      </w:pPr>
      <w:r w:rsidRPr="00424E0E">
        <w:rPr>
          <w:color w:val="FF0000"/>
        </w:rPr>
        <w:t xml:space="preserve">In other words, this approach </w:t>
      </w:r>
      <w:r w:rsidRPr="00424E0E">
        <w:rPr>
          <w:b/>
          <w:bCs/>
          <w:color w:val="FF0000"/>
          <w:u w:val="single"/>
        </w:rPr>
        <w:t>calculates an offset</w:t>
      </w:r>
      <w:r w:rsidR="009D5890" w:rsidRPr="00424E0E">
        <w:rPr>
          <w:color w:val="FF0000"/>
        </w:rPr>
        <w:t xml:space="preserve"> for the UEs with a PH in a coverage gap</w:t>
      </w:r>
      <w:r w:rsidRPr="00424E0E">
        <w:rPr>
          <w:color w:val="FF0000"/>
        </w:rPr>
        <w:t xml:space="preserve"> by removing the out of coverage H-SFNs </w:t>
      </w:r>
      <w:r w:rsidR="009D5890" w:rsidRPr="00424E0E">
        <w:rPr>
          <w:color w:val="FF0000"/>
        </w:rPr>
        <w:t xml:space="preserve">used for the PH calculation. </w:t>
      </w:r>
    </w:p>
    <w:p w14:paraId="53B03C0E" w14:textId="4669FCC1" w:rsidR="009D5890" w:rsidRPr="00424E0E" w:rsidRDefault="009D5890" w:rsidP="007A3EC8"/>
    <w:p w14:paraId="6B1254DF" w14:textId="19525013" w:rsidR="00DC5AC0" w:rsidRPr="00424E0E" w:rsidRDefault="00DC5AC0" w:rsidP="007A3EC8">
      <w:pPr>
        <w:rPr>
          <w:b/>
          <w:bCs/>
          <w:u w:val="single"/>
        </w:rPr>
      </w:pPr>
      <w:r w:rsidRPr="00424E0E">
        <w:rPr>
          <w:b/>
          <w:bCs/>
          <w:u w:val="single"/>
        </w:rPr>
        <w:t>Solution 2:</w:t>
      </w:r>
    </w:p>
    <w:p w14:paraId="3D019E19" w14:textId="6ACC82BF" w:rsidR="009D5890" w:rsidRPr="003C3BA7" w:rsidRDefault="00FC7582" w:rsidP="007A3EC8">
      <w:pPr>
        <w:rPr>
          <w:rFonts w:eastAsia="Malgun Gothic"/>
          <w:lang w:val="en-US" w:eastAsia="en-GB"/>
        </w:rPr>
      </w:pPr>
      <w:r w:rsidRPr="00424E0E">
        <w:t xml:space="preserve">In </w:t>
      </w:r>
      <w:r w:rsidRPr="003C3BA7">
        <w:rPr>
          <w:rFonts w:eastAsia="Malgun Gothic"/>
          <w:lang w:val="en-US" w:eastAsia="en-GB"/>
        </w:rPr>
        <w:fldChar w:fldCharType="begin"/>
      </w:r>
      <w:r w:rsidRPr="003C3BA7">
        <w:rPr>
          <w:rFonts w:eastAsia="Malgun Gothic"/>
          <w:lang w:val="en-US" w:eastAsia="en-GB"/>
        </w:rPr>
        <w:instrText xml:space="preserve"> REF _Ref134633771 \r \h </w:instrText>
      </w:r>
      <w:r w:rsidR="00424E0E">
        <w:rPr>
          <w:rFonts w:eastAsia="Malgun Gothic"/>
          <w:lang w:val="en-US" w:eastAsia="en-GB"/>
        </w:rPr>
        <w:instrText xml:space="preserve"> \* MERGEFORMAT </w:instrText>
      </w:r>
      <w:r w:rsidRPr="003C3BA7">
        <w:rPr>
          <w:rFonts w:eastAsia="Malgun Gothic"/>
          <w:lang w:val="en-US" w:eastAsia="en-GB"/>
        </w:rPr>
      </w:r>
      <w:r w:rsidRPr="003C3BA7">
        <w:rPr>
          <w:rFonts w:eastAsia="Malgun Gothic"/>
          <w:lang w:val="en-US" w:eastAsia="en-GB"/>
        </w:rPr>
        <w:fldChar w:fldCharType="separate"/>
      </w:r>
      <w:r w:rsidRPr="003C3BA7">
        <w:rPr>
          <w:rFonts w:eastAsia="Malgun Gothic"/>
          <w:lang w:val="en-US" w:eastAsia="en-GB"/>
        </w:rPr>
        <w:t>[5]</w:t>
      </w:r>
      <w:r w:rsidRPr="003C3BA7">
        <w:rPr>
          <w:rFonts w:eastAsia="Malgun Gothic"/>
          <w:lang w:val="en-US" w:eastAsia="en-GB"/>
        </w:rPr>
        <w:fldChar w:fldCharType="end"/>
      </w:r>
      <w:r w:rsidRPr="003C3BA7">
        <w:rPr>
          <w:rFonts w:eastAsia="Malgun Gothic"/>
          <w:lang w:val="en-US" w:eastAsia="en-GB"/>
        </w:rPr>
        <w:t>,</w:t>
      </w:r>
      <w:r w:rsidR="00323B64" w:rsidRPr="003C3BA7">
        <w:rPr>
          <w:rFonts w:eastAsia="Malgun Gothic"/>
          <w:lang w:val="en-US" w:eastAsia="en-GB"/>
        </w:rPr>
        <w:t xml:space="preserve"> a configurable offset is proposed. The details are not provided, for example whether </w:t>
      </w:r>
      <w:r w:rsidR="00DC5AC0" w:rsidRPr="003C3BA7">
        <w:rPr>
          <w:rFonts w:eastAsia="Malgun Gothic"/>
          <w:lang w:val="en-US" w:eastAsia="en-GB"/>
        </w:rPr>
        <w:t xml:space="preserve">the offset is provided per UE in dedicated signalling, or whether this is enabled by the network and the UE calculates a UE specific offset based on UE-ID. If it is the </w:t>
      </w:r>
      <w:proofErr w:type="gramStart"/>
      <w:r w:rsidR="00DC5AC0" w:rsidRPr="003C3BA7">
        <w:rPr>
          <w:rFonts w:eastAsia="Malgun Gothic"/>
          <w:lang w:val="en-US" w:eastAsia="en-GB"/>
        </w:rPr>
        <w:t>latter</w:t>
      </w:r>
      <w:proofErr w:type="gramEnd"/>
      <w:r w:rsidR="00DC5AC0" w:rsidRPr="003C3BA7">
        <w:rPr>
          <w:rFonts w:eastAsia="Malgun Gothic"/>
          <w:lang w:val="en-US" w:eastAsia="en-GB"/>
        </w:rPr>
        <w:t xml:space="preserve"> then there is not much difference to the solution 1 above. </w:t>
      </w:r>
    </w:p>
    <w:p w14:paraId="242EC175" w14:textId="619D2992" w:rsidR="0040260F" w:rsidRPr="003C3BA7" w:rsidRDefault="0040260F" w:rsidP="007A3EC8">
      <w:pPr>
        <w:rPr>
          <w:rFonts w:eastAsia="Malgun Gothic"/>
          <w:lang w:val="en-US" w:eastAsia="en-GB"/>
        </w:rPr>
      </w:pPr>
    </w:p>
    <w:p w14:paraId="6550A57F" w14:textId="33DF2831" w:rsidR="0040260F" w:rsidRPr="003C3BA7" w:rsidRDefault="0040260F" w:rsidP="007A3EC8">
      <w:pPr>
        <w:rPr>
          <w:rFonts w:eastAsia="Malgun Gothic"/>
          <w:color w:val="FF0000"/>
          <w:lang w:val="en-US" w:eastAsia="en-GB"/>
        </w:rPr>
      </w:pPr>
      <w:r w:rsidRPr="003C3BA7">
        <w:rPr>
          <w:rFonts w:eastAsia="Malgun Gothic"/>
          <w:color w:val="FF0000"/>
          <w:lang w:val="en-US" w:eastAsia="en-GB"/>
        </w:rPr>
        <w:t xml:space="preserve">In other words, this approach </w:t>
      </w:r>
      <w:r w:rsidRPr="003C3BA7">
        <w:rPr>
          <w:rFonts w:eastAsia="Malgun Gothic"/>
          <w:b/>
          <w:bCs/>
          <w:color w:val="FF0000"/>
          <w:u w:val="single"/>
          <w:lang w:val="en-US" w:eastAsia="en-GB"/>
        </w:rPr>
        <w:t>configures an offset</w:t>
      </w:r>
      <w:r w:rsidRPr="003C3BA7">
        <w:rPr>
          <w:rFonts w:eastAsia="Malgun Gothic"/>
          <w:color w:val="FF0000"/>
          <w:lang w:val="en-US" w:eastAsia="en-GB"/>
        </w:rPr>
        <w:t xml:space="preserve"> for the UEs with a PH in a coverage gap. The details are not provided</w:t>
      </w:r>
      <w:r w:rsidR="00C5536D" w:rsidRPr="003C3BA7">
        <w:rPr>
          <w:rFonts w:eastAsia="Malgun Gothic"/>
          <w:color w:val="FF0000"/>
          <w:lang w:val="en-US" w:eastAsia="en-GB"/>
        </w:rPr>
        <w:t xml:space="preserve"> </w:t>
      </w:r>
      <w:proofErr w:type="gramStart"/>
      <w:r w:rsidR="00C5536D" w:rsidRPr="003C3BA7">
        <w:rPr>
          <w:rFonts w:eastAsia="Malgun Gothic"/>
          <w:color w:val="FF0000"/>
          <w:lang w:val="en-US" w:eastAsia="en-GB"/>
        </w:rPr>
        <w:t>e.g.</w:t>
      </w:r>
      <w:proofErr w:type="gramEnd"/>
      <w:r w:rsidR="00C5536D" w:rsidRPr="003C3BA7">
        <w:rPr>
          <w:rFonts w:eastAsia="Malgun Gothic"/>
          <w:color w:val="FF0000"/>
          <w:lang w:val="en-US" w:eastAsia="en-GB"/>
        </w:rPr>
        <w:t xml:space="preserve"> whether UE determines a UE specific value</w:t>
      </w:r>
      <w:r w:rsidR="00B61464" w:rsidRPr="003C3BA7">
        <w:rPr>
          <w:rFonts w:eastAsia="Malgun Gothic"/>
          <w:color w:val="FF0000"/>
          <w:lang w:val="en-US" w:eastAsia="en-GB"/>
        </w:rPr>
        <w:t xml:space="preserve"> based on a common configuration or whether the gNB configures an offset per UE</w:t>
      </w:r>
      <w:r w:rsidRPr="003C3BA7">
        <w:rPr>
          <w:rFonts w:eastAsia="Malgun Gothic"/>
          <w:color w:val="FF0000"/>
          <w:lang w:val="en-US" w:eastAsia="en-GB"/>
        </w:rPr>
        <w:t>.</w:t>
      </w:r>
    </w:p>
    <w:p w14:paraId="3DE0EF58" w14:textId="6CAD9E79" w:rsidR="00DC5AC0" w:rsidRPr="00424E0E" w:rsidRDefault="00DC5AC0" w:rsidP="007A3EC8"/>
    <w:p w14:paraId="5BA57247" w14:textId="6D051FFA" w:rsidR="00DC5AC0" w:rsidRPr="00424E0E" w:rsidRDefault="00DC5AC0" w:rsidP="007A3EC8">
      <w:pPr>
        <w:rPr>
          <w:b/>
          <w:bCs/>
          <w:u w:val="single"/>
        </w:rPr>
      </w:pPr>
      <w:r w:rsidRPr="00424E0E">
        <w:rPr>
          <w:b/>
          <w:bCs/>
          <w:u w:val="single"/>
        </w:rPr>
        <w:t>Solution 3:</w:t>
      </w:r>
    </w:p>
    <w:p w14:paraId="78A8BCB8" w14:textId="77777777" w:rsidR="00DC5AC0" w:rsidRPr="00424E0E" w:rsidRDefault="00DC5AC0" w:rsidP="007A3EC8"/>
    <w:p w14:paraId="7CEE6BDE" w14:textId="42C0C50F" w:rsidR="00C41773" w:rsidRPr="00424E0E" w:rsidRDefault="0040260F" w:rsidP="00FF7C95">
      <w:r w:rsidRPr="00424E0E">
        <w:t xml:space="preserve">In </w:t>
      </w:r>
      <w:r w:rsidRPr="003C3BA7">
        <w:rPr>
          <w:rFonts w:eastAsia="Malgun Gothic"/>
          <w:lang w:val="en-US" w:eastAsia="en-GB"/>
        </w:rPr>
        <w:fldChar w:fldCharType="begin"/>
      </w:r>
      <w:r w:rsidRPr="003C3BA7">
        <w:rPr>
          <w:rFonts w:eastAsia="Malgun Gothic"/>
          <w:lang w:val="en-US" w:eastAsia="en-GB"/>
        </w:rPr>
        <w:instrText xml:space="preserve"> REF _Ref134633772 \r \h </w:instrText>
      </w:r>
      <w:r w:rsidR="00424E0E">
        <w:rPr>
          <w:rFonts w:eastAsia="Malgun Gothic"/>
          <w:lang w:val="en-US" w:eastAsia="en-GB"/>
        </w:rPr>
        <w:instrText xml:space="preserve"> \* MERGEFORMAT </w:instrText>
      </w:r>
      <w:r w:rsidRPr="003C3BA7">
        <w:rPr>
          <w:rFonts w:eastAsia="Malgun Gothic"/>
          <w:lang w:val="en-US" w:eastAsia="en-GB"/>
        </w:rPr>
      </w:r>
      <w:r w:rsidRPr="003C3BA7">
        <w:rPr>
          <w:rFonts w:eastAsia="Malgun Gothic"/>
          <w:lang w:val="en-US" w:eastAsia="en-GB"/>
        </w:rPr>
        <w:fldChar w:fldCharType="separate"/>
      </w:r>
      <w:r w:rsidRPr="003C3BA7">
        <w:rPr>
          <w:rFonts w:eastAsia="Malgun Gothic"/>
          <w:lang w:val="en-US" w:eastAsia="en-GB"/>
        </w:rPr>
        <w:t>[6]</w:t>
      </w:r>
      <w:r w:rsidRPr="003C3BA7">
        <w:rPr>
          <w:rFonts w:eastAsia="Malgun Gothic"/>
          <w:lang w:val="en-US" w:eastAsia="en-GB"/>
        </w:rPr>
        <w:fldChar w:fldCharType="end"/>
      </w:r>
      <w:r w:rsidRPr="003C3BA7">
        <w:rPr>
          <w:rFonts w:eastAsia="Malgun Gothic"/>
          <w:lang w:val="en-US" w:eastAsia="en-GB"/>
        </w:rPr>
        <w:t xml:space="preserve"> it is proposed to configure multiple </w:t>
      </w:r>
      <w:r w:rsidR="002950C7" w:rsidRPr="003C3BA7">
        <w:rPr>
          <w:rFonts w:eastAsia="Malgun Gothic"/>
          <w:lang w:val="en-US" w:eastAsia="en-GB"/>
        </w:rPr>
        <w:t xml:space="preserve">DRX configurations. One would assume that the UE should not monitor multiple </w:t>
      </w:r>
      <w:r w:rsidR="00C41773" w:rsidRPr="003C3BA7">
        <w:rPr>
          <w:rFonts w:eastAsia="Malgun Gothic"/>
          <w:lang w:val="en-US" w:eastAsia="en-GB"/>
        </w:rPr>
        <w:t>PTW</w:t>
      </w:r>
      <w:r w:rsidR="002950C7" w:rsidRPr="003C3BA7">
        <w:rPr>
          <w:rFonts w:eastAsia="Malgun Gothic"/>
          <w:lang w:val="en-US" w:eastAsia="en-GB"/>
        </w:rPr>
        <w:t xml:space="preserve"> </w:t>
      </w:r>
      <w:proofErr w:type="gramStart"/>
      <w:r w:rsidR="002950C7" w:rsidRPr="003C3BA7">
        <w:rPr>
          <w:rFonts w:eastAsia="Malgun Gothic"/>
          <w:lang w:val="en-US" w:eastAsia="en-GB"/>
        </w:rPr>
        <w:t>all of</w:t>
      </w:r>
      <w:proofErr w:type="gramEnd"/>
      <w:r w:rsidR="002950C7" w:rsidRPr="003C3BA7">
        <w:rPr>
          <w:rFonts w:eastAsia="Malgun Gothic"/>
          <w:lang w:val="en-US" w:eastAsia="en-GB"/>
        </w:rPr>
        <w:t xml:space="preserve"> the time, because this would be equivalent to just configuring a shorter eDRX cycle</w:t>
      </w:r>
      <w:r w:rsidR="00C41773" w:rsidRPr="003C3BA7">
        <w:rPr>
          <w:rFonts w:eastAsia="Malgun Gothic"/>
          <w:lang w:val="en-US" w:eastAsia="en-GB"/>
        </w:rPr>
        <w:t xml:space="preserve">. The power consumption would be increased in this case. Rather, the UE would monitor the “additional PTWs” only in case a coverage gap is detected. In this case, this is equivalent to calculating an offset based on applying a different eDRX configuration while in a coverage gap. </w:t>
      </w:r>
    </w:p>
    <w:p w14:paraId="52284838" w14:textId="77777777" w:rsidR="00C5536D" w:rsidRPr="00424E0E" w:rsidRDefault="00C5536D" w:rsidP="007A3EC8">
      <w:pPr>
        <w:rPr>
          <w:b/>
          <w:bCs/>
        </w:rPr>
      </w:pPr>
    </w:p>
    <w:p w14:paraId="58AAAC8F" w14:textId="62589088" w:rsidR="00C5536D" w:rsidRPr="003C3BA7" w:rsidRDefault="00C5536D" w:rsidP="00C5536D">
      <w:pPr>
        <w:rPr>
          <w:rFonts w:eastAsia="Malgun Gothic"/>
          <w:color w:val="FF0000"/>
          <w:lang w:val="en-US" w:eastAsia="en-GB"/>
        </w:rPr>
      </w:pPr>
      <w:r w:rsidRPr="003C3BA7">
        <w:rPr>
          <w:rFonts w:eastAsia="Malgun Gothic"/>
          <w:color w:val="FF0000"/>
          <w:lang w:val="en-US" w:eastAsia="en-GB"/>
        </w:rPr>
        <w:t xml:space="preserve">In other words, this approach </w:t>
      </w:r>
      <w:r w:rsidRPr="003C3BA7">
        <w:rPr>
          <w:rFonts w:eastAsia="Malgun Gothic"/>
          <w:b/>
          <w:bCs/>
          <w:color w:val="FF0000"/>
          <w:u w:val="single"/>
          <w:lang w:val="en-US" w:eastAsia="en-GB"/>
        </w:rPr>
        <w:t>configures an offset</w:t>
      </w:r>
      <w:r w:rsidRPr="003C3BA7">
        <w:rPr>
          <w:rFonts w:eastAsia="Malgun Gothic"/>
          <w:color w:val="FF0000"/>
          <w:lang w:val="en-US" w:eastAsia="en-GB"/>
        </w:rPr>
        <w:t xml:space="preserve"> for the UEs with a PH in a coverage gap by providing an additional DRX configuration</w:t>
      </w:r>
      <w:r w:rsidR="00B61464" w:rsidRPr="003C3BA7">
        <w:rPr>
          <w:rFonts w:eastAsia="Malgun Gothic"/>
          <w:color w:val="FF0000"/>
          <w:lang w:val="en-US" w:eastAsia="en-GB"/>
        </w:rPr>
        <w:t>.</w:t>
      </w:r>
    </w:p>
    <w:p w14:paraId="53074338" w14:textId="77777777" w:rsidR="00C5536D" w:rsidRPr="00424E0E" w:rsidRDefault="00C5536D" w:rsidP="007A3EC8">
      <w:pPr>
        <w:rPr>
          <w:b/>
          <w:bCs/>
          <w:lang w:val="en-US"/>
        </w:rPr>
      </w:pPr>
    </w:p>
    <w:p w14:paraId="4D35C59E" w14:textId="2AB9851E" w:rsidR="007454A8" w:rsidRPr="00424E0E" w:rsidRDefault="007454A8" w:rsidP="007454A8">
      <w:pPr>
        <w:rPr>
          <w:b/>
          <w:bCs/>
          <w:u w:val="single"/>
        </w:rPr>
      </w:pPr>
      <w:r w:rsidRPr="00424E0E">
        <w:rPr>
          <w:b/>
          <w:bCs/>
          <w:u w:val="single"/>
        </w:rPr>
        <w:t>Solution 4:</w:t>
      </w:r>
    </w:p>
    <w:p w14:paraId="0F8969E1" w14:textId="77777777" w:rsidR="007454A8" w:rsidRPr="00424E0E" w:rsidRDefault="007454A8" w:rsidP="00C014C0"/>
    <w:p w14:paraId="2FD962AD" w14:textId="7854AB09" w:rsidR="007A1619" w:rsidRPr="00424E0E" w:rsidRDefault="007454A8" w:rsidP="00C014C0">
      <w:pPr>
        <w:rPr>
          <w:b/>
          <w:bCs/>
        </w:rPr>
      </w:pPr>
      <w:r w:rsidRPr="00424E0E">
        <w:t xml:space="preserve">In </w:t>
      </w:r>
      <w:r w:rsidRPr="003C3BA7">
        <w:rPr>
          <w:rFonts w:eastAsia="Malgun Gothic"/>
          <w:lang w:val="en-US" w:eastAsia="en-GB"/>
        </w:rPr>
        <w:fldChar w:fldCharType="begin"/>
      </w:r>
      <w:r w:rsidRPr="003C3BA7">
        <w:rPr>
          <w:rFonts w:eastAsia="Malgun Gothic"/>
          <w:lang w:val="en-US" w:eastAsia="en-GB"/>
        </w:rPr>
        <w:instrText xml:space="preserve"> REF _Ref134636879 \r \h </w:instrText>
      </w:r>
      <w:r w:rsidR="00424E0E">
        <w:rPr>
          <w:rFonts w:eastAsia="Malgun Gothic"/>
          <w:lang w:val="en-US" w:eastAsia="en-GB"/>
        </w:rPr>
        <w:instrText xml:space="preserve"> \* MERGEFORMAT </w:instrText>
      </w:r>
      <w:r w:rsidRPr="003C3BA7">
        <w:rPr>
          <w:rFonts w:eastAsia="Malgun Gothic"/>
          <w:lang w:val="en-US" w:eastAsia="en-GB"/>
        </w:rPr>
      </w:r>
      <w:r w:rsidRPr="003C3BA7">
        <w:rPr>
          <w:rFonts w:eastAsia="Malgun Gothic"/>
          <w:lang w:val="en-US" w:eastAsia="en-GB"/>
        </w:rPr>
        <w:fldChar w:fldCharType="separate"/>
      </w:r>
      <w:r w:rsidRPr="003C3BA7">
        <w:rPr>
          <w:rFonts w:eastAsia="Malgun Gothic"/>
          <w:lang w:val="en-US" w:eastAsia="en-GB"/>
        </w:rPr>
        <w:t>[7]</w:t>
      </w:r>
      <w:r w:rsidRPr="003C3BA7">
        <w:rPr>
          <w:rFonts w:eastAsia="Malgun Gothic"/>
          <w:lang w:val="en-US" w:eastAsia="en-GB"/>
        </w:rPr>
        <w:fldChar w:fldCharType="end"/>
      </w:r>
      <w:r w:rsidRPr="003C3BA7">
        <w:rPr>
          <w:rFonts w:eastAsia="Malgun Gothic"/>
          <w:lang w:val="en-US" w:eastAsia="en-GB"/>
        </w:rPr>
        <w:t xml:space="preserve"> it is proposed </w:t>
      </w:r>
      <w:r w:rsidR="005D05DD" w:rsidRPr="003C3BA7">
        <w:rPr>
          <w:rFonts w:eastAsia="Malgun Gothic"/>
          <w:lang w:val="en-US" w:eastAsia="en-GB"/>
        </w:rPr>
        <w:t>that the UE autonomously extends the paging window, “if it detects a shift</w:t>
      </w:r>
      <w:r w:rsidR="007A1619" w:rsidRPr="003C3BA7">
        <w:rPr>
          <w:rFonts w:eastAsia="Malgun Gothic"/>
          <w:lang w:val="en-US" w:eastAsia="en-GB"/>
        </w:rPr>
        <w:t xml:space="preserve"> in the window” and reports to the NW.</w:t>
      </w:r>
    </w:p>
    <w:p w14:paraId="7BF13040" w14:textId="52661AB0" w:rsidR="007A1619" w:rsidRPr="00424E0E" w:rsidRDefault="007A1619" w:rsidP="007A3EC8">
      <w:pPr>
        <w:rPr>
          <w:b/>
          <w:bCs/>
        </w:rPr>
      </w:pPr>
    </w:p>
    <w:p w14:paraId="08E6FD85" w14:textId="6B676994" w:rsidR="007A1619" w:rsidRPr="003C3BA7" w:rsidRDefault="007A1619" w:rsidP="007A1619">
      <w:pPr>
        <w:rPr>
          <w:rFonts w:eastAsia="Malgun Gothic"/>
          <w:color w:val="FF0000"/>
          <w:lang w:val="en-US" w:eastAsia="en-GB"/>
        </w:rPr>
      </w:pPr>
      <w:r w:rsidRPr="003C3BA7">
        <w:rPr>
          <w:rFonts w:eastAsia="Malgun Gothic"/>
          <w:color w:val="FF0000"/>
          <w:lang w:val="en-US" w:eastAsia="en-GB"/>
        </w:rPr>
        <w:t xml:space="preserve">In other words, this approach uses an </w:t>
      </w:r>
      <w:r w:rsidRPr="003C3BA7">
        <w:rPr>
          <w:rFonts w:eastAsia="Malgun Gothic"/>
          <w:b/>
          <w:bCs/>
          <w:color w:val="FF0000"/>
          <w:u w:val="single"/>
          <w:lang w:val="en-US" w:eastAsia="en-GB"/>
        </w:rPr>
        <w:t>offset determined by UE implementation</w:t>
      </w:r>
      <w:r w:rsidR="00CC50D5" w:rsidRPr="003C3BA7">
        <w:rPr>
          <w:rFonts w:eastAsia="Malgun Gothic"/>
          <w:color w:val="FF0000"/>
          <w:lang w:val="en-US" w:eastAsia="en-GB"/>
        </w:rPr>
        <w:t xml:space="preserve"> and reported to the NW</w:t>
      </w:r>
      <w:r w:rsidRPr="003C3BA7">
        <w:rPr>
          <w:rFonts w:eastAsia="Malgun Gothic"/>
          <w:color w:val="FF0000"/>
          <w:lang w:val="en-US" w:eastAsia="en-GB"/>
        </w:rPr>
        <w:t xml:space="preserve">. </w:t>
      </w:r>
    </w:p>
    <w:p w14:paraId="321AAB2E" w14:textId="77777777" w:rsidR="007A1619" w:rsidRPr="00424E0E" w:rsidRDefault="007A1619" w:rsidP="007A3EC8">
      <w:pPr>
        <w:rPr>
          <w:b/>
          <w:bCs/>
          <w:lang w:val="en-US"/>
        </w:rPr>
      </w:pPr>
    </w:p>
    <w:p w14:paraId="43DA8DB8" w14:textId="05AADC43" w:rsidR="007A1619" w:rsidRPr="00424E0E" w:rsidRDefault="007A1619" w:rsidP="007A1619">
      <w:r w:rsidRPr="00424E0E">
        <w:t xml:space="preserve">In summary, it seems </w:t>
      </w:r>
      <w:proofErr w:type="gramStart"/>
      <w:r w:rsidRPr="00424E0E">
        <w:t>all of</w:t>
      </w:r>
      <w:proofErr w:type="gramEnd"/>
      <w:r w:rsidRPr="00424E0E">
        <w:t xml:space="preserve"> the approaches use an offset, with differing details of how to configure or calculate the offset. </w:t>
      </w:r>
    </w:p>
    <w:p w14:paraId="006E24A0" w14:textId="4EF8F198" w:rsidR="007A1619" w:rsidRDefault="007A1619" w:rsidP="007A1619">
      <w:pPr>
        <w:rPr>
          <w:b/>
          <w:bCs/>
        </w:rPr>
      </w:pPr>
    </w:p>
    <w:p w14:paraId="3F592DFC" w14:textId="62913E2A" w:rsidR="007A1619" w:rsidRPr="00C014C0" w:rsidRDefault="007A1619" w:rsidP="007A1619">
      <w:pPr>
        <w:rPr>
          <w:b/>
          <w:bCs/>
          <w:i/>
          <w:iCs/>
        </w:rPr>
      </w:pPr>
      <w:r w:rsidRPr="00C014C0">
        <w:rPr>
          <w:b/>
          <w:bCs/>
          <w:i/>
          <w:iCs/>
        </w:rPr>
        <w:t xml:space="preserve">Observation: </w:t>
      </w:r>
      <w:proofErr w:type="gramStart"/>
      <w:r w:rsidRPr="00C014C0">
        <w:rPr>
          <w:b/>
          <w:bCs/>
          <w:i/>
          <w:iCs/>
        </w:rPr>
        <w:t>All of</w:t>
      </w:r>
      <w:proofErr w:type="gramEnd"/>
      <w:r w:rsidRPr="00C014C0">
        <w:rPr>
          <w:b/>
          <w:bCs/>
          <w:i/>
          <w:iCs/>
        </w:rPr>
        <w:t xml:space="preserve"> the proposed solutions for updating the PTW to receive paging </w:t>
      </w:r>
      <w:r w:rsidR="00090CB6" w:rsidRPr="00C014C0">
        <w:rPr>
          <w:b/>
          <w:bCs/>
          <w:i/>
          <w:iCs/>
        </w:rPr>
        <w:t xml:space="preserve">outside of a coverage gap </w:t>
      </w:r>
      <w:r w:rsidR="00CC50D5" w:rsidRPr="00C014C0">
        <w:rPr>
          <w:b/>
          <w:bCs/>
          <w:i/>
          <w:iCs/>
        </w:rPr>
        <w:t>determine or configure</w:t>
      </w:r>
      <w:r w:rsidR="00090CB6" w:rsidRPr="00C014C0">
        <w:rPr>
          <w:b/>
          <w:bCs/>
          <w:i/>
          <w:iCs/>
        </w:rPr>
        <w:t xml:space="preserve"> an offset. Each solution may use a different approach to </w:t>
      </w:r>
      <w:r w:rsidR="00A448D8" w:rsidRPr="00C014C0">
        <w:rPr>
          <w:b/>
          <w:bCs/>
          <w:i/>
          <w:iCs/>
        </w:rPr>
        <w:t>determine</w:t>
      </w:r>
      <w:r w:rsidR="00CC50D5" w:rsidRPr="00C014C0">
        <w:rPr>
          <w:b/>
          <w:bCs/>
          <w:i/>
          <w:iCs/>
        </w:rPr>
        <w:t>/configure</w:t>
      </w:r>
      <w:r w:rsidR="00A448D8" w:rsidRPr="00C014C0">
        <w:rPr>
          <w:b/>
          <w:bCs/>
          <w:i/>
          <w:iCs/>
        </w:rPr>
        <w:t xml:space="preserve"> </w:t>
      </w:r>
      <w:r w:rsidR="00090CB6" w:rsidRPr="00C014C0">
        <w:rPr>
          <w:b/>
          <w:bCs/>
          <w:i/>
          <w:iCs/>
        </w:rPr>
        <w:t>the offset.</w:t>
      </w:r>
    </w:p>
    <w:p w14:paraId="01E37FEB" w14:textId="0FAF0263" w:rsidR="004C55AF" w:rsidRDefault="004C55AF" w:rsidP="007A1619">
      <w:pPr>
        <w:rPr>
          <w:b/>
          <w:bCs/>
        </w:rPr>
      </w:pPr>
    </w:p>
    <w:p w14:paraId="63DDD810" w14:textId="6C0E59DC" w:rsidR="00EB07E3" w:rsidRPr="003C3BA7" w:rsidRDefault="00EB07E3" w:rsidP="007A1619">
      <w:r w:rsidRPr="003C3BA7">
        <w:t xml:space="preserve">In the email discussion </w:t>
      </w:r>
      <w:r w:rsidRPr="003C3BA7">
        <w:fldChar w:fldCharType="begin"/>
      </w:r>
      <w:r w:rsidRPr="003C3BA7">
        <w:instrText xml:space="preserve"> REF _Ref142412949 \r \h </w:instrText>
      </w:r>
      <w:r>
        <w:instrText xml:space="preserve"> \* MERGEFORMAT </w:instrText>
      </w:r>
      <w:r w:rsidRPr="003C3BA7">
        <w:fldChar w:fldCharType="separate"/>
      </w:r>
      <w:r w:rsidRPr="003C3BA7">
        <w:t>[8]</w:t>
      </w:r>
      <w:r w:rsidRPr="003C3BA7">
        <w:fldChar w:fldCharType="end"/>
      </w:r>
      <w:r w:rsidRPr="003C3BA7">
        <w:t xml:space="preserve">, </w:t>
      </w:r>
      <w:proofErr w:type="gramStart"/>
      <w:r w:rsidRPr="003C3BA7">
        <w:t>the majority of</w:t>
      </w:r>
      <w:proofErr w:type="gramEnd"/>
      <w:r w:rsidRPr="003C3BA7">
        <w:t xml:space="preserve"> companies support introducing an offset of some sort to align the PTW with coverage. </w:t>
      </w:r>
      <w:r>
        <w:t xml:space="preserve">In addition, </w:t>
      </w:r>
      <w:proofErr w:type="gramStart"/>
      <w:r>
        <w:t>a</w:t>
      </w:r>
      <w:r w:rsidRPr="003C3BA7">
        <w:t xml:space="preserve"> number of</w:t>
      </w:r>
      <w:proofErr w:type="gramEnd"/>
      <w:r w:rsidRPr="003C3BA7">
        <w:t xml:space="preserve"> disadvantages have been pointed out with a purely CN based solution. In particular, some concerns have been raised in terms of power consumption impact (</w:t>
      </w:r>
      <w:proofErr w:type="gramStart"/>
      <w:r w:rsidRPr="003C3BA7">
        <w:t>E.g.</w:t>
      </w:r>
      <w:proofErr w:type="gramEnd"/>
      <w:r w:rsidRPr="003C3BA7">
        <w:t xml:space="preserve"> if a shorter DRX cycle is configured) and in terms of not being able to align based on a purely CN solution, due to the PTW calculation defined in RAN. </w:t>
      </w:r>
    </w:p>
    <w:p w14:paraId="0810AA2B" w14:textId="77777777" w:rsidR="00EB07E3" w:rsidRPr="003C3BA7" w:rsidRDefault="00EB07E3" w:rsidP="007A1619"/>
    <w:p w14:paraId="6BCC0CC4" w14:textId="6F654437" w:rsidR="00453715" w:rsidRDefault="00EB07E3" w:rsidP="00453715">
      <w:r w:rsidRPr="003C3BA7">
        <w:t>Therefore, we think that RAN2 should take a stronger position and make some concrete proposals and recommendations to send to SA2</w:t>
      </w:r>
      <w:r w:rsidR="00453715" w:rsidRPr="00C014C0">
        <w:t xml:space="preserve">, we can </w:t>
      </w:r>
      <w:r w:rsidR="00453715">
        <w:t>provide some indication of what the concerns are.</w:t>
      </w:r>
    </w:p>
    <w:p w14:paraId="0E12A2AF" w14:textId="77777777" w:rsidR="00453715" w:rsidRDefault="00453715" w:rsidP="00453715"/>
    <w:p w14:paraId="1A8153AC" w14:textId="35D5B73B" w:rsidR="00453715" w:rsidRPr="003C3BA7" w:rsidRDefault="00453715" w:rsidP="00453715">
      <w:pPr>
        <w:rPr>
          <w:b/>
          <w:bCs/>
        </w:rPr>
      </w:pPr>
      <w:r w:rsidRPr="003C3BA7">
        <w:rPr>
          <w:b/>
          <w:bCs/>
        </w:rPr>
        <w:t xml:space="preserve">Proposal </w:t>
      </w:r>
      <w:r>
        <w:rPr>
          <w:b/>
          <w:bCs/>
        </w:rPr>
        <w:t>1</w:t>
      </w:r>
      <w:r w:rsidRPr="003C3BA7">
        <w:rPr>
          <w:b/>
          <w:bCs/>
        </w:rPr>
        <w:t xml:space="preserve">: </w:t>
      </w:r>
      <w:r w:rsidR="003C3BA7">
        <w:rPr>
          <w:b/>
          <w:bCs/>
        </w:rPr>
        <w:t>From a RAN2 perspective, a</w:t>
      </w:r>
      <w:r w:rsidRPr="003C3BA7">
        <w:rPr>
          <w:b/>
          <w:bCs/>
        </w:rPr>
        <w:t xml:space="preserve"> CN solution which relies on </w:t>
      </w:r>
      <w:r>
        <w:rPr>
          <w:b/>
          <w:bCs/>
        </w:rPr>
        <w:t>configuring</w:t>
      </w:r>
      <w:r w:rsidRPr="003C3BA7">
        <w:rPr>
          <w:b/>
          <w:bCs/>
        </w:rPr>
        <w:t xml:space="preserve"> a shorter DRX cycle </w:t>
      </w:r>
      <w:r w:rsidR="003C3BA7">
        <w:rPr>
          <w:b/>
          <w:bCs/>
        </w:rPr>
        <w:t xml:space="preserve">is not preferred as it </w:t>
      </w:r>
      <w:r w:rsidRPr="003C3BA7">
        <w:rPr>
          <w:b/>
          <w:bCs/>
        </w:rPr>
        <w:t>may have significant adverse impact on UE power consumption.</w:t>
      </w:r>
    </w:p>
    <w:p w14:paraId="6E73A321" w14:textId="77777777" w:rsidR="00453715" w:rsidRDefault="00453715" w:rsidP="00453715">
      <w:pPr>
        <w:rPr>
          <w:b/>
          <w:bCs/>
        </w:rPr>
      </w:pPr>
    </w:p>
    <w:p w14:paraId="65462B49" w14:textId="0151525B" w:rsidR="00453715" w:rsidRDefault="00453715" w:rsidP="00453715">
      <w:pPr>
        <w:rPr>
          <w:b/>
          <w:bCs/>
        </w:rPr>
      </w:pPr>
      <w:r>
        <w:rPr>
          <w:b/>
          <w:bCs/>
        </w:rPr>
        <w:t xml:space="preserve">Proposal 2: From a RAN2 perspective, </w:t>
      </w:r>
      <w:proofErr w:type="gramStart"/>
      <w:r>
        <w:rPr>
          <w:b/>
          <w:bCs/>
        </w:rPr>
        <w:t>in order to</w:t>
      </w:r>
      <w:proofErr w:type="gramEnd"/>
      <w:r>
        <w:rPr>
          <w:b/>
          <w:bCs/>
        </w:rPr>
        <w:t xml:space="preserve"> minimise UE power consumption impact, it is beneficial to update the PTW if it falls in a coverage gap by applying an offset to the PTW calculation defined in 36.304. (FFS exactly how to determine/configure the offset).</w:t>
      </w:r>
    </w:p>
    <w:p w14:paraId="4FF78AED" w14:textId="77777777" w:rsidR="00453715" w:rsidRDefault="00453715" w:rsidP="00453715">
      <w:pPr>
        <w:rPr>
          <w:b/>
          <w:bCs/>
        </w:rPr>
      </w:pPr>
    </w:p>
    <w:p w14:paraId="66998627" w14:textId="77777777" w:rsidR="00453715" w:rsidRDefault="00453715" w:rsidP="00453715"/>
    <w:p w14:paraId="2ABC8120" w14:textId="27D126AE" w:rsidR="00453715" w:rsidRPr="00C014C0" w:rsidRDefault="00453715" w:rsidP="00453715">
      <w:r>
        <w:t>For a RAN based solution (</w:t>
      </w:r>
      <w:proofErr w:type="gramStart"/>
      <w:r>
        <w:t>e.g.</w:t>
      </w:r>
      <w:proofErr w:type="gramEnd"/>
      <w:r>
        <w:t xml:space="preserve"> update the PTW defined in 36.304)</w:t>
      </w:r>
      <w:r w:rsidRPr="00C014C0">
        <w:t>, we need to ask what the content/granularity of “UE unreachability period” is, whether it can be provided to the gNB, and whether adjusting the PTW</w:t>
      </w:r>
      <w:r>
        <w:t xml:space="preserve"> is feasible from SA2 point of view</w:t>
      </w:r>
      <w:r w:rsidRPr="00C014C0">
        <w:t>.</w:t>
      </w:r>
    </w:p>
    <w:p w14:paraId="1CB2853D" w14:textId="77777777" w:rsidR="00453715" w:rsidRDefault="00453715" w:rsidP="00453715">
      <w:pPr>
        <w:rPr>
          <w:b/>
          <w:bCs/>
        </w:rPr>
      </w:pPr>
    </w:p>
    <w:p w14:paraId="07AE3C1F" w14:textId="328477FC" w:rsidR="00453715" w:rsidRDefault="00453715" w:rsidP="00453715">
      <w:pPr>
        <w:rPr>
          <w:b/>
          <w:bCs/>
        </w:rPr>
      </w:pPr>
      <w:r>
        <w:rPr>
          <w:b/>
          <w:bCs/>
        </w:rPr>
        <w:t xml:space="preserve">Proposal 3: In addition to the above proposals, ask SA2 what the content/granularity of “UE unreachability period is, whether it can be provided to the gNB, and whether adjusting the PTW is feasible </w:t>
      </w:r>
      <w:r w:rsidR="000D0B10">
        <w:rPr>
          <w:b/>
          <w:bCs/>
        </w:rPr>
        <w:t xml:space="preserve">and necessary </w:t>
      </w:r>
      <w:r>
        <w:rPr>
          <w:b/>
          <w:bCs/>
        </w:rPr>
        <w:t>from SA2 point of view.</w:t>
      </w:r>
    </w:p>
    <w:p w14:paraId="0B0B13DA" w14:textId="1E92721A" w:rsidR="00154F8C" w:rsidRDefault="00154F8C" w:rsidP="007A3EC8">
      <w:pPr>
        <w:rPr>
          <w:b/>
          <w:bCs/>
        </w:rPr>
      </w:pPr>
    </w:p>
    <w:p w14:paraId="39885626" w14:textId="0FCE3440" w:rsidR="000E3593" w:rsidRDefault="000E3593" w:rsidP="00E229AC">
      <w:pPr>
        <w:rPr>
          <w:b/>
          <w:bCs/>
        </w:rPr>
      </w:pPr>
    </w:p>
    <w:bookmarkEnd w:id="1"/>
    <w:p w14:paraId="0EC22F6F" w14:textId="18D08413" w:rsidR="008F4846" w:rsidRPr="00AC3CD2"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Conclusion</w:t>
      </w:r>
    </w:p>
    <w:p w14:paraId="367E2C4B" w14:textId="74406209"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526905">
        <w:rPr>
          <w:rFonts w:ascii="Arial" w:hAnsi="Arial" w:cs="Arial"/>
          <w:lang w:val="en-US"/>
        </w:rPr>
        <w:t xml:space="preserve">paging enhancement for </w:t>
      </w:r>
      <w:r w:rsidR="00775EE0">
        <w:rPr>
          <w:rFonts w:ascii="Arial" w:hAnsi="Arial" w:cs="Arial"/>
          <w:lang w:val="en-US"/>
        </w:rPr>
        <w:t>discontinuous coverage</w:t>
      </w:r>
      <w:r w:rsidR="007B7AD2">
        <w:rPr>
          <w:rFonts w:ascii="Arial" w:hAnsi="Arial" w:cs="Arial"/>
          <w:lang w:val="en-US"/>
        </w:rPr>
        <w:t xml:space="preserve"> </w:t>
      </w:r>
      <w:r w:rsidR="00775EE0">
        <w:rPr>
          <w:rFonts w:ascii="Arial" w:hAnsi="Arial" w:cs="Arial"/>
          <w:lang w:val="en-US"/>
        </w:rPr>
        <w:t>for R18 IoT-NTN and have the following proposals</w:t>
      </w:r>
      <w:r w:rsidRPr="00AC3CD2">
        <w:rPr>
          <w:rFonts w:ascii="Arial" w:hAnsi="Arial" w:cs="Arial"/>
          <w:lang w:val="en-US"/>
        </w:rPr>
        <w:t>:</w:t>
      </w:r>
    </w:p>
    <w:p w14:paraId="762E7DE7" w14:textId="77777777" w:rsidR="00D95494" w:rsidRPr="001F2E10" w:rsidRDefault="00D95494" w:rsidP="00E31CE6">
      <w:pPr>
        <w:rPr>
          <w:b/>
          <w:bCs/>
        </w:rPr>
      </w:pPr>
    </w:p>
    <w:p w14:paraId="57FCAEEF" w14:textId="77777777" w:rsidR="00CC50D5" w:rsidRPr="00C014C0" w:rsidRDefault="00CC50D5" w:rsidP="00CC50D5">
      <w:pPr>
        <w:rPr>
          <w:b/>
          <w:bCs/>
          <w:i/>
          <w:iCs/>
        </w:rPr>
      </w:pPr>
      <w:r w:rsidRPr="00C014C0">
        <w:rPr>
          <w:b/>
          <w:bCs/>
          <w:i/>
          <w:iCs/>
        </w:rPr>
        <w:t xml:space="preserve">Observation: </w:t>
      </w:r>
      <w:proofErr w:type="gramStart"/>
      <w:r w:rsidRPr="00C014C0">
        <w:rPr>
          <w:b/>
          <w:bCs/>
          <w:i/>
          <w:iCs/>
        </w:rPr>
        <w:t>All of</w:t>
      </w:r>
      <w:proofErr w:type="gramEnd"/>
      <w:r w:rsidRPr="00C014C0">
        <w:rPr>
          <w:b/>
          <w:bCs/>
          <w:i/>
          <w:iCs/>
        </w:rPr>
        <w:t xml:space="preserve"> the proposed solutions for updating the PTW to receive paging outside of a coverage gap determine or configure an offset. Each solution may use a different approach to determine/configure the offset.</w:t>
      </w:r>
    </w:p>
    <w:p w14:paraId="13CFF7BF" w14:textId="77777777" w:rsidR="00CC50D5" w:rsidRDefault="00CC50D5" w:rsidP="00CC50D5">
      <w:pPr>
        <w:rPr>
          <w:b/>
          <w:bCs/>
        </w:rPr>
      </w:pPr>
    </w:p>
    <w:p w14:paraId="45AAFB1C" w14:textId="62E329B9" w:rsidR="003C3BA7" w:rsidRPr="003C3BA7" w:rsidRDefault="003C3BA7" w:rsidP="003C3BA7">
      <w:pPr>
        <w:rPr>
          <w:b/>
          <w:bCs/>
        </w:rPr>
      </w:pPr>
      <w:bookmarkStart w:id="2" w:name="_Hlk142413934"/>
      <w:r w:rsidRPr="003C3BA7">
        <w:rPr>
          <w:b/>
          <w:bCs/>
        </w:rPr>
        <w:t xml:space="preserve">Proposal </w:t>
      </w:r>
      <w:r>
        <w:rPr>
          <w:b/>
          <w:bCs/>
        </w:rPr>
        <w:t>1</w:t>
      </w:r>
      <w:r w:rsidRPr="003C3BA7">
        <w:rPr>
          <w:b/>
          <w:bCs/>
        </w:rPr>
        <w:t xml:space="preserve">: </w:t>
      </w:r>
      <w:r>
        <w:rPr>
          <w:b/>
          <w:bCs/>
        </w:rPr>
        <w:t xml:space="preserve">From </w:t>
      </w:r>
      <w:r>
        <w:rPr>
          <w:b/>
          <w:bCs/>
        </w:rPr>
        <w:t xml:space="preserve">a </w:t>
      </w:r>
      <w:r>
        <w:rPr>
          <w:b/>
          <w:bCs/>
        </w:rPr>
        <w:t>RAN2 perspective, a</w:t>
      </w:r>
      <w:r w:rsidRPr="003C3BA7">
        <w:rPr>
          <w:b/>
          <w:bCs/>
        </w:rPr>
        <w:t xml:space="preserve"> CN solution which relies on </w:t>
      </w:r>
      <w:r>
        <w:rPr>
          <w:b/>
          <w:bCs/>
        </w:rPr>
        <w:t>configuring</w:t>
      </w:r>
      <w:r w:rsidRPr="003C3BA7">
        <w:rPr>
          <w:b/>
          <w:bCs/>
        </w:rPr>
        <w:t xml:space="preserve"> a shorter DRX cycle </w:t>
      </w:r>
      <w:r>
        <w:rPr>
          <w:b/>
          <w:bCs/>
        </w:rPr>
        <w:t xml:space="preserve">is not preferred as it </w:t>
      </w:r>
      <w:r w:rsidRPr="003C3BA7">
        <w:rPr>
          <w:b/>
          <w:bCs/>
        </w:rPr>
        <w:t>may have significant adverse impact on UE power consumption.</w:t>
      </w:r>
    </w:p>
    <w:p w14:paraId="2E749B33" w14:textId="77777777" w:rsidR="00453715" w:rsidRDefault="00453715" w:rsidP="00453715">
      <w:pPr>
        <w:rPr>
          <w:b/>
          <w:bCs/>
        </w:rPr>
      </w:pPr>
    </w:p>
    <w:p w14:paraId="4A72C13A" w14:textId="4F43C4C3" w:rsidR="00453715" w:rsidRDefault="00453715" w:rsidP="00453715">
      <w:pPr>
        <w:rPr>
          <w:b/>
          <w:bCs/>
        </w:rPr>
      </w:pPr>
      <w:r>
        <w:rPr>
          <w:b/>
          <w:bCs/>
        </w:rPr>
        <w:t xml:space="preserve">Proposal 2: From a RAN2 perspective, </w:t>
      </w:r>
      <w:proofErr w:type="gramStart"/>
      <w:r>
        <w:rPr>
          <w:b/>
          <w:bCs/>
        </w:rPr>
        <w:t>in order to</w:t>
      </w:r>
      <w:proofErr w:type="gramEnd"/>
      <w:r>
        <w:rPr>
          <w:b/>
          <w:bCs/>
        </w:rPr>
        <w:t xml:space="preserve"> minimise UE power consumption impact, it is beneficial to update the PTW if it falls in a coverage gap by applying an offset to the PTW calculation defined in 36.304. (FFS exactly how to determine/configure the offset).</w:t>
      </w:r>
    </w:p>
    <w:bookmarkEnd w:id="2"/>
    <w:p w14:paraId="2F6BB5C6" w14:textId="77777777" w:rsidR="00453715" w:rsidRDefault="00453715" w:rsidP="00453715">
      <w:pPr>
        <w:rPr>
          <w:b/>
          <w:bCs/>
        </w:rPr>
      </w:pPr>
    </w:p>
    <w:p w14:paraId="3BA2C62F" w14:textId="2528139A" w:rsidR="00453715" w:rsidRDefault="00453715" w:rsidP="00453715">
      <w:pPr>
        <w:rPr>
          <w:b/>
          <w:bCs/>
        </w:rPr>
      </w:pPr>
      <w:r>
        <w:rPr>
          <w:b/>
          <w:bCs/>
        </w:rPr>
        <w:t>Proposal 3: In addition to the above proposals, ask SA2 what the content/granularity of “UE unreachability period is, whether it can be provided to the gNB, and whether adjusting the PTW is feasible</w:t>
      </w:r>
      <w:r w:rsidR="000D0B10">
        <w:rPr>
          <w:b/>
          <w:bCs/>
        </w:rPr>
        <w:t xml:space="preserve"> and necessary</w:t>
      </w:r>
      <w:r>
        <w:rPr>
          <w:b/>
          <w:bCs/>
        </w:rPr>
        <w:t xml:space="preserve"> from SA2 point of view.</w:t>
      </w:r>
    </w:p>
    <w:p w14:paraId="1A3F1855" w14:textId="77777777" w:rsidR="003C7D80" w:rsidRPr="00AC3CD2" w:rsidRDefault="003C7D80" w:rsidP="000F02CA">
      <w:pPr>
        <w:pStyle w:val="B4"/>
        <w:ind w:left="0" w:firstLine="0"/>
        <w:rPr>
          <w:rFonts w:ascii="Arial" w:hAnsi="Arial" w:cs="Arial"/>
        </w:rPr>
      </w:pPr>
    </w:p>
    <w:p w14:paraId="43E428F1" w14:textId="77777777" w:rsidR="00E06B61" w:rsidRPr="00AC3CD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References</w:t>
      </w:r>
    </w:p>
    <w:bookmarkStart w:id="3" w:name="_Ref110867306"/>
    <w:p w14:paraId="3B018D6C" w14:textId="6052D4E2" w:rsidR="00D205BC" w:rsidRPr="000B303E" w:rsidRDefault="008956FD"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0B303E">
        <w:rPr>
          <w:rFonts w:ascii="Arial" w:hAnsi="Arial" w:cs="Arial"/>
        </w:rPr>
        <w:fldChar w:fldCharType="begin"/>
      </w:r>
      <w:r w:rsidRPr="000B303E">
        <w:rPr>
          <w:rFonts w:ascii="Arial" w:hAnsi="Arial" w:cs="Arial"/>
        </w:rPr>
        <w:instrText>HYPERLINK "https://www.3gpp.org/ftp/TSG_RAN/TSG_RAN/TSGR_98e/Docs/RP-223519.zip"</w:instrText>
      </w:r>
      <w:r w:rsidRPr="000B303E">
        <w:rPr>
          <w:rFonts w:ascii="Arial" w:hAnsi="Arial" w:cs="Arial"/>
        </w:rPr>
      </w:r>
      <w:r w:rsidRPr="000B303E">
        <w:rPr>
          <w:rFonts w:ascii="Arial" w:hAnsi="Arial" w:cs="Arial"/>
        </w:rPr>
        <w:fldChar w:fldCharType="separate"/>
      </w:r>
      <w:r w:rsidRPr="000B303E">
        <w:rPr>
          <w:rStyle w:val="Hyperlink"/>
          <w:rFonts w:ascii="Arial" w:hAnsi="Arial" w:cs="Arial"/>
        </w:rPr>
        <w:t>RP-223519</w:t>
      </w:r>
      <w:r w:rsidRPr="000B303E">
        <w:rPr>
          <w:rFonts w:ascii="Arial" w:hAnsi="Arial" w:cs="Arial"/>
        </w:rPr>
        <w:fldChar w:fldCharType="end"/>
      </w:r>
      <w:r w:rsidR="003F50DD" w:rsidRPr="000B303E">
        <w:rPr>
          <w:rFonts w:ascii="Arial" w:hAnsi="Arial" w:cs="Arial"/>
        </w:rPr>
        <w:t xml:space="preserve">,  </w:t>
      </w:r>
      <w:r w:rsidR="00A35B0F" w:rsidRPr="000B303E">
        <w:rPr>
          <w:rFonts w:ascii="Arial" w:hAnsi="Arial" w:cs="Arial"/>
        </w:rPr>
        <w:t>“</w:t>
      </w:r>
      <w:r w:rsidR="003D5E8E" w:rsidRPr="000B303E">
        <w:rPr>
          <w:rFonts w:ascii="Arial" w:hAnsi="Arial" w:cs="Arial"/>
        </w:rPr>
        <w:t>Revised WID on IoT NTN enhancements</w:t>
      </w:r>
      <w:r w:rsidR="00A35B0F" w:rsidRPr="000B303E">
        <w:rPr>
          <w:rFonts w:ascii="Arial" w:hAnsi="Arial" w:cs="Arial"/>
        </w:rPr>
        <w:t>”</w:t>
      </w:r>
      <w:bookmarkEnd w:id="3"/>
    </w:p>
    <w:bookmarkStart w:id="4" w:name="_Ref127365523"/>
    <w:p w14:paraId="1ABDC8E5" w14:textId="2A81B6C6" w:rsidR="008956FD" w:rsidRPr="000B303E" w:rsidRDefault="008956FD"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0B303E">
        <w:rPr>
          <w:rFonts w:ascii="Arial" w:eastAsia="Arial Unicode MS" w:hAnsi="Arial" w:cs="Arial"/>
        </w:rPr>
        <w:fldChar w:fldCharType="begin"/>
      </w:r>
      <w:r w:rsidRPr="000B303E">
        <w:rPr>
          <w:rFonts w:ascii="Arial" w:eastAsia="Arial Unicode MS" w:hAnsi="Arial" w:cs="Arial"/>
        </w:rPr>
        <w:instrText>HYPERLINK "https://www.3gpp.org/ftp/specs/archive/23_series/23.700-28/23700-28-i00.zip"</w:instrText>
      </w:r>
      <w:r w:rsidRPr="000B303E">
        <w:rPr>
          <w:rFonts w:ascii="Arial" w:eastAsia="Arial Unicode MS" w:hAnsi="Arial" w:cs="Arial"/>
        </w:rPr>
      </w:r>
      <w:r w:rsidRPr="000B303E">
        <w:rPr>
          <w:rFonts w:ascii="Arial" w:eastAsia="Arial Unicode MS" w:hAnsi="Arial" w:cs="Arial"/>
        </w:rPr>
        <w:fldChar w:fldCharType="separate"/>
      </w:r>
      <w:r w:rsidRPr="000B303E">
        <w:rPr>
          <w:rStyle w:val="Hyperlink"/>
          <w:rFonts w:ascii="Arial" w:eastAsia="Arial Unicode MS" w:hAnsi="Arial" w:cs="Arial"/>
        </w:rPr>
        <w:t>23.700-28-i00</w:t>
      </w:r>
      <w:r w:rsidRPr="000B303E">
        <w:rPr>
          <w:rFonts w:ascii="Arial" w:eastAsia="Arial Unicode MS" w:hAnsi="Arial" w:cs="Arial"/>
        </w:rPr>
        <w:fldChar w:fldCharType="end"/>
      </w:r>
      <w:r w:rsidRPr="000B303E">
        <w:rPr>
          <w:rFonts w:ascii="Arial" w:eastAsia="Arial Unicode MS" w:hAnsi="Arial" w:cs="Arial"/>
        </w:rPr>
        <w:t>, “Study on Integration of satellite components in the 5G architecture; Phase 2”</w:t>
      </w:r>
      <w:bookmarkEnd w:id="4"/>
      <w:r w:rsidRPr="000B303E">
        <w:rPr>
          <w:rFonts w:ascii="Arial" w:eastAsia="Arial Unicode MS" w:hAnsi="Arial" w:cs="Arial"/>
        </w:rPr>
        <w:t xml:space="preserve"> </w:t>
      </w:r>
    </w:p>
    <w:bookmarkStart w:id="5" w:name="_Ref131666438"/>
    <w:p w14:paraId="08ADFEF3" w14:textId="0A6424BA" w:rsidR="002F4580" w:rsidRPr="00C014C0" w:rsidRDefault="004C6322"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C014C0">
        <w:fldChar w:fldCharType="begin"/>
      </w:r>
      <w:r w:rsidR="00B41665" w:rsidRPr="00C014C0">
        <w:rPr>
          <w:rFonts w:ascii="Arial" w:hAnsi="Arial" w:cs="Arial"/>
        </w:rPr>
        <w:instrText>HYPERLINK "https://www.3gpp.org/ftp/tsg_ran/WG2_RL2/TSGR2_121bis-e/Docs/R2-2304258.zip" \o "https://www.3gpp.org/ftp/tsg_ran/WG2_RL2/TSGR2_121bis-e/Docs/R2-2304258.zip"</w:instrText>
      </w:r>
      <w:r w:rsidRPr="00C014C0">
        <w:fldChar w:fldCharType="separate"/>
      </w:r>
      <w:r w:rsidRPr="00C014C0">
        <w:rPr>
          <w:rStyle w:val="Hyperlink"/>
          <w:rFonts w:ascii="Arial" w:hAnsi="Arial" w:cs="Arial"/>
        </w:rPr>
        <w:t>R2-2304258</w:t>
      </w:r>
      <w:r w:rsidRPr="00C014C0">
        <w:rPr>
          <w:rStyle w:val="Hyperlink"/>
          <w:rFonts w:ascii="Arial" w:hAnsi="Arial" w:cs="Arial"/>
        </w:rPr>
        <w:fldChar w:fldCharType="end"/>
      </w:r>
      <w:r w:rsidR="007B1B5E" w:rsidRPr="00C014C0">
        <w:rPr>
          <w:rFonts w:ascii="Arial" w:eastAsia="Times New Roman" w:hAnsi="Arial" w:cs="Arial"/>
          <w:lang w:eastAsia="en-GB"/>
        </w:rPr>
        <w:t>, “</w:t>
      </w:r>
      <w:r w:rsidR="002D0EA2" w:rsidRPr="00C014C0">
        <w:rPr>
          <w:rFonts w:ascii="Arial" w:eastAsia="Times New Roman" w:hAnsi="Arial" w:cs="Arial"/>
          <w:lang w:eastAsia="en-GB"/>
        </w:rPr>
        <w:t>[offline-115] Discontinuous coverage enhancements</w:t>
      </w:r>
      <w:r w:rsidR="00B37190" w:rsidRPr="00C014C0">
        <w:rPr>
          <w:rFonts w:ascii="Arial" w:eastAsia="Times New Roman" w:hAnsi="Arial" w:cs="Arial"/>
          <w:lang w:eastAsia="en-GB"/>
        </w:rPr>
        <w:t>”, InterDigital, Inc</w:t>
      </w:r>
      <w:r w:rsidR="00B37190" w:rsidRPr="007B1B5E">
        <w:rPr>
          <w:rFonts w:ascii="Arial" w:eastAsia="Times New Roman" w:hAnsi="Arial" w:cs="Arial"/>
          <w:sz w:val="16"/>
          <w:szCs w:val="16"/>
          <w:lang w:eastAsia="en-GB"/>
        </w:rPr>
        <w:t>.</w:t>
      </w:r>
      <w:bookmarkEnd w:id="5"/>
    </w:p>
    <w:bookmarkStart w:id="6" w:name="_Ref134633770"/>
    <w:p w14:paraId="482D37D1" w14:textId="6A89B3B2" w:rsidR="004A0187" w:rsidRDefault="004A0187"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"https://www.3gpp.org/ftp/TSG_RAN/WG2_RL2/TSGR2_121bis-e/Docs/R2-2303716.zip"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R2-2303716</w:t>
      </w:r>
      <w:r>
        <w:rPr>
          <w:rFonts w:ascii="Arial" w:eastAsia="Arial Unicode MS" w:hAnsi="Arial" w:cs="Arial"/>
        </w:rPr>
        <w:fldChar w:fldCharType="end"/>
      </w:r>
      <w:r>
        <w:rPr>
          <w:rFonts w:ascii="Arial" w:eastAsia="Arial Unicode MS" w:hAnsi="Arial" w:cs="Arial"/>
        </w:rPr>
        <w:t>, “</w:t>
      </w:r>
      <w:r w:rsidR="002A421C" w:rsidRPr="002A421C">
        <w:rPr>
          <w:rFonts w:ascii="Arial" w:eastAsia="Arial Unicode MS" w:hAnsi="Arial" w:cs="Arial"/>
        </w:rPr>
        <w:t>IoT-NTN discontinuous coverage enhancements</w:t>
      </w:r>
      <w:r>
        <w:rPr>
          <w:rFonts w:ascii="Arial" w:eastAsia="Arial Unicode MS" w:hAnsi="Arial" w:cs="Arial"/>
        </w:rPr>
        <w:t xml:space="preserve">”, </w:t>
      </w:r>
      <w:r w:rsidRPr="006667DC">
        <w:rPr>
          <w:rFonts w:ascii="Arial" w:eastAsia="Times New Roman" w:hAnsi="Arial" w:cs="Arial"/>
          <w:lang w:eastAsia="en-GB"/>
        </w:rPr>
        <w:t>InterDigital, Inc</w:t>
      </w:r>
      <w:r w:rsidRPr="007B1B5E">
        <w:rPr>
          <w:rFonts w:ascii="Arial" w:eastAsia="Times New Roman" w:hAnsi="Arial" w:cs="Arial"/>
          <w:sz w:val="16"/>
          <w:szCs w:val="16"/>
          <w:lang w:eastAsia="en-GB"/>
        </w:rPr>
        <w:t>.</w:t>
      </w:r>
      <w:bookmarkEnd w:id="6"/>
    </w:p>
    <w:bookmarkStart w:id="7" w:name="_Ref134633771"/>
    <w:p w14:paraId="55F4006D" w14:textId="54DE8D75" w:rsidR="000F5055" w:rsidRDefault="000F5055" w:rsidP="000F5055">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"https://www.3gpp.org/ftp/TSG_RAN/WG2_RL2/TSGR2_121bis-e/Docs/R2-2302822.zip"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R2-2302822</w:t>
      </w:r>
      <w:r>
        <w:rPr>
          <w:rFonts w:ascii="Arial" w:eastAsia="Arial Unicode MS" w:hAnsi="Arial" w:cs="Arial"/>
        </w:rPr>
        <w:fldChar w:fldCharType="end"/>
      </w:r>
      <w:r>
        <w:rPr>
          <w:rFonts w:ascii="Arial" w:eastAsia="Arial Unicode MS" w:hAnsi="Arial" w:cs="Arial"/>
        </w:rPr>
        <w:t>, “</w:t>
      </w:r>
      <w:r w:rsidR="00D07A95" w:rsidRPr="00D07A95">
        <w:rPr>
          <w:rFonts w:ascii="Arial" w:eastAsia="Arial Unicode MS" w:hAnsi="Arial" w:cs="Arial"/>
        </w:rPr>
        <w:t>RAN2 enhancements for discontinuous coverage</w:t>
      </w:r>
      <w:r>
        <w:rPr>
          <w:rFonts w:ascii="Arial" w:eastAsia="Arial Unicode MS" w:hAnsi="Arial" w:cs="Arial"/>
        </w:rPr>
        <w:t xml:space="preserve">”, </w:t>
      </w:r>
      <w:r w:rsidRPr="000F5055">
        <w:rPr>
          <w:rFonts w:ascii="Arial" w:eastAsia="Times New Roman" w:hAnsi="Arial" w:cs="Arial"/>
          <w:lang w:eastAsia="en-GB"/>
        </w:rPr>
        <w:t>ZTE Corporation, Sanechips</w:t>
      </w:r>
      <w:r w:rsidRPr="007B1B5E">
        <w:rPr>
          <w:rFonts w:ascii="Arial" w:eastAsia="Times New Roman" w:hAnsi="Arial" w:cs="Arial"/>
          <w:sz w:val="16"/>
          <w:szCs w:val="16"/>
          <w:lang w:eastAsia="en-GB"/>
        </w:rPr>
        <w:t>.</w:t>
      </w:r>
      <w:bookmarkEnd w:id="7"/>
    </w:p>
    <w:bookmarkStart w:id="8" w:name="_Ref134633772"/>
    <w:p w14:paraId="74EDA240" w14:textId="5E159B26" w:rsidR="005E00EA" w:rsidRPr="00C014C0" w:rsidRDefault="005E00EA" w:rsidP="005E00EA">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"https://www.3gpp.org/ftp/TSG_RAN/WG2_RL2/TSGR2_121bis-e/Docs/R2-2303963.zip"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R2-2303963</w:t>
      </w:r>
      <w:r>
        <w:rPr>
          <w:rFonts w:ascii="Arial" w:eastAsia="Arial Unicode MS" w:hAnsi="Arial" w:cs="Arial"/>
        </w:rPr>
        <w:fldChar w:fldCharType="end"/>
      </w:r>
      <w:r>
        <w:rPr>
          <w:rFonts w:ascii="Arial" w:eastAsia="Arial Unicode MS" w:hAnsi="Arial" w:cs="Arial"/>
        </w:rPr>
        <w:t>, “</w:t>
      </w:r>
      <w:r w:rsidR="00F23160" w:rsidRPr="00F23160">
        <w:rPr>
          <w:rFonts w:ascii="Arial" w:eastAsia="Arial Unicode MS" w:hAnsi="Arial" w:cs="Arial"/>
        </w:rPr>
        <w:t>Discussion on discontinuous coverage</w:t>
      </w:r>
      <w:r>
        <w:rPr>
          <w:rFonts w:ascii="Arial" w:eastAsia="Arial Unicode MS" w:hAnsi="Arial" w:cs="Arial"/>
        </w:rPr>
        <w:t xml:space="preserve">”, </w:t>
      </w:r>
      <w:r w:rsidR="00F23160" w:rsidRPr="00F23160">
        <w:rPr>
          <w:rFonts w:ascii="Arial" w:eastAsia="Times New Roman" w:hAnsi="Arial" w:cs="Arial"/>
          <w:lang w:eastAsia="en-GB"/>
        </w:rPr>
        <w:t>Huawei, Turkcell, HiSilicon</w:t>
      </w:r>
      <w:r w:rsidRPr="007B1B5E">
        <w:rPr>
          <w:rFonts w:ascii="Arial" w:eastAsia="Times New Roman" w:hAnsi="Arial" w:cs="Arial"/>
          <w:sz w:val="16"/>
          <w:szCs w:val="16"/>
          <w:lang w:eastAsia="en-GB"/>
        </w:rPr>
        <w:t>.</w:t>
      </w:r>
      <w:bookmarkEnd w:id="8"/>
    </w:p>
    <w:bookmarkStart w:id="9" w:name="_Ref134636879"/>
    <w:p w14:paraId="7DEDE38F" w14:textId="436CF685" w:rsidR="007E24B5" w:rsidRDefault="00B24252" w:rsidP="005E00EA">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"https://www.3gpp.org/ftp/TSG_RAN/WG2_RL2/TSGR2_121bis-e/Docs/R2-2303193.zip"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R2-2303193</w:t>
      </w:r>
      <w:r>
        <w:rPr>
          <w:rFonts w:ascii="Arial" w:eastAsia="Arial Unicode MS" w:hAnsi="Arial" w:cs="Arial"/>
        </w:rPr>
        <w:fldChar w:fldCharType="end"/>
      </w:r>
      <w:r>
        <w:rPr>
          <w:rFonts w:ascii="Arial" w:eastAsia="Arial Unicode MS" w:hAnsi="Arial" w:cs="Arial"/>
        </w:rPr>
        <w:t>, “</w:t>
      </w:r>
      <w:r w:rsidR="0040260F" w:rsidRPr="0040260F">
        <w:rPr>
          <w:rFonts w:ascii="Arial" w:eastAsia="Arial Unicode MS" w:hAnsi="Arial" w:cs="Arial"/>
        </w:rPr>
        <w:t>On RAN impacts for Discontineous coverage enhancements</w:t>
      </w:r>
      <w:r>
        <w:rPr>
          <w:rFonts w:ascii="Arial" w:eastAsia="Arial Unicode MS" w:hAnsi="Arial" w:cs="Arial"/>
        </w:rPr>
        <w:t xml:space="preserve">”, </w:t>
      </w:r>
      <w:r w:rsidR="0040260F" w:rsidRPr="0040260F">
        <w:rPr>
          <w:rFonts w:ascii="Arial" w:eastAsia="Times New Roman" w:hAnsi="Arial" w:cs="Arial"/>
          <w:lang w:eastAsia="en-GB"/>
        </w:rPr>
        <w:t>Nokia, Nokia Shanghai Bell</w:t>
      </w:r>
      <w:r w:rsidRPr="007B1B5E">
        <w:rPr>
          <w:rFonts w:ascii="Arial" w:eastAsia="Times New Roman" w:hAnsi="Arial" w:cs="Arial"/>
          <w:sz w:val="16"/>
          <w:szCs w:val="16"/>
          <w:lang w:eastAsia="en-GB"/>
        </w:rPr>
        <w:t>.</w:t>
      </w:r>
      <w:bookmarkEnd w:id="9"/>
      <w:r>
        <w:rPr>
          <w:rFonts w:ascii="Arial" w:eastAsia="Arial Unicode MS" w:hAnsi="Arial" w:cs="Arial"/>
        </w:rPr>
        <w:t xml:space="preserve"> </w:t>
      </w:r>
    </w:p>
    <w:p w14:paraId="04A94C46" w14:textId="18DD1283" w:rsidR="00EB07E3" w:rsidRDefault="00EB07E3" w:rsidP="005E00EA">
      <w:pPr>
        <w:pStyle w:val="Reference"/>
        <w:numPr>
          <w:ilvl w:val="0"/>
          <w:numId w:val="12"/>
        </w:numPr>
        <w:overflowPunct w:val="0"/>
        <w:autoSpaceDE w:val="0"/>
        <w:autoSpaceDN w:val="0"/>
        <w:adjustRightInd w:val="0"/>
        <w:jc w:val="both"/>
        <w:textAlignment w:val="baseline"/>
        <w:rPr>
          <w:rFonts w:ascii="Arial" w:eastAsia="Arial Unicode MS" w:hAnsi="Arial" w:cs="Arial"/>
        </w:rPr>
      </w:pPr>
      <w:bookmarkStart w:id="10" w:name="_Ref142412949"/>
      <w:r w:rsidRPr="00EB07E3">
        <w:rPr>
          <w:rFonts w:ascii="Arial" w:eastAsia="Arial Unicode MS" w:hAnsi="Arial" w:cs="Arial"/>
        </w:rPr>
        <w:t>Report of [Post122][</w:t>
      </w:r>
      <w:proofErr w:type="gramStart"/>
      <w:r w:rsidRPr="00EB07E3">
        <w:rPr>
          <w:rFonts w:ascii="Arial" w:eastAsia="Arial Unicode MS" w:hAnsi="Arial" w:cs="Arial"/>
        </w:rPr>
        <w:t>113][</w:t>
      </w:r>
      <w:proofErr w:type="gramEnd"/>
      <w:r w:rsidRPr="00EB07E3">
        <w:rPr>
          <w:rFonts w:ascii="Arial" w:eastAsia="Arial Unicode MS" w:hAnsi="Arial" w:cs="Arial"/>
        </w:rPr>
        <w:t>IoT NTN Enh] Discontinuous coverage (Huawei)</w:t>
      </w:r>
      <w:bookmarkEnd w:id="10"/>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A6075F"/>
    <w:multiLevelType w:val="hybridMultilevel"/>
    <w:tmpl w:val="FFD4FD46"/>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877EF4"/>
    <w:multiLevelType w:val="hybridMultilevel"/>
    <w:tmpl w:val="F3C2E9AC"/>
    <w:lvl w:ilvl="0" w:tplc="9F9834B2">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E36AD3"/>
    <w:multiLevelType w:val="hybridMultilevel"/>
    <w:tmpl w:val="002A8A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C649F"/>
    <w:multiLevelType w:val="hybridMultilevel"/>
    <w:tmpl w:val="BA2A6406"/>
    <w:lvl w:ilvl="0" w:tplc="08090001">
      <w:start w:val="1"/>
      <w:numFmt w:val="bullet"/>
      <w:lvlText w:val=""/>
      <w:lvlJc w:val="left"/>
      <w:pPr>
        <w:ind w:left="720" w:hanging="360"/>
      </w:pPr>
      <w:rPr>
        <w:rFonts w:ascii="Symbol" w:hAnsi="Symbol" w:hint="default"/>
      </w:rPr>
    </w:lvl>
    <w:lvl w:ilvl="1" w:tplc="8EF497E6">
      <w:numFmt w:val="bullet"/>
      <w:lvlText w:val="-"/>
      <w:lvlJc w:val="left"/>
      <w:pPr>
        <w:ind w:left="1800" w:hanging="72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890B60"/>
    <w:multiLevelType w:val="hybridMultilevel"/>
    <w:tmpl w:val="7B26D166"/>
    <w:lvl w:ilvl="0" w:tplc="84BA73B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A06897"/>
    <w:multiLevelType w:val="hybridMultilevel"/>
    <w:tmpl w:val="6E123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766BC"/>
    <w:multiLevelType w:val="hybridMultilevel"/>
    <w:tmpl w:val="2DBAB0E8"/>
    <w:lvl w:ilvl="0" w:tplc="79A8C3E8">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7"/>
  </w:num>
  <w:num w:numId="2" w16cid:durableId="1822573651">
    <w:abstractNumId w:val="9"/>
  </w:num>
  <w:num w:numId="3" w16cid:durableId="1293515717">
    <w:abstractNumId w:val="7"/>
  </w:num>
  <w:num w:numId="4" w16cid:durableId="1859391698">
    <w:abstractNumId w:val="22"/>
  </w:num>
  <w:num w:numId="5" w16cid:durableId="642084593">
    <w:abstractNumId w:val="0"/>
  </w:num>
  <w:num w:numId="6" w16cid:durableId="224075879">
    <w:abstractNumId w:val="0"/>
  </w:num>
  <w:num w:numId="7" w16cid:durableId="1432315274">
    <w:abstractNumId w:val="23"/>
  </w:num>
  <w:num w:numId="8" w16cid:durableId="550461415">
    <w:abstractNumId w:val="12"/>
  </w:num>
  <w:num w:numId="9" w16cid:durableId="2113240567">
    <w:abstractNumId w:val="22"/>
  </w:num>
  <w:num w:numId="10" w16cid:durableId="319046138">
    <w:abstractNumId w:val="26"/>
  </w:num>
  <w:num w:numId="11" w16cid:durableId="989089676">
    <w:abstractNumId w:val="18"/>
  </w:num>
  <w:num w:numId="12" w16cid:durableId="3017690">
    <w:abstractNumId w:val="4"/>
  </w:num>
  <w:num w:numId="13" w16cid:durableId="1136416161">
    <w:abstractNumId w:val="8"/>
  </w:num>
  <w:num w:numId="14" w16cid:durableId="1598631832">
    <w:abstractNumId w:val="5"/>
  </w:num>
  <w:num w:numId="15" w16cid:durableId="1873760530">
    <w:abstractNumId w:val="11"/>
  </w:num>
  <w:num w:numId="16" w16cid:durableId="1043483843">
    <w:abstractNumId w:val="3"/>
  </w:num>
  <w:num w:numId="17" w16cid:durableId="2081756601">
    <w:abstractNumId w:val="21"/>
  </w:num>
  <w:num w:numId="18" w16cid:durableId="405349453">
    <w:abstractNumId w:val="2"/>
  </w:num>
  <w:num w:numId="19" w16cid:durableId="1503083248">
    <w:abstractNumId w:val="25"/>
  </w:num>
  <w:num w:numId="20" w16cid:durableId="1899658392">
    <w:abstractNumId w:val="24"/>
  </w:num>
  <w:num w:numId="21" w16cid:durableId="880744961">
    <w:abstractNumId w:val="13"/>
  </w:num>
  <w:num w:numId="22" w16cid:durableId="1932346878">
    <w:abstractNumId w:val="10"/>
  </w:num>
  <w:num w:numId="23" w16cid:durableId="1922060479">
    <w:abstractNumId w:val="16"/>
  </w:num>
  <w:num w:numId="24" w16cid:durableId="695473169">
    <w:abstractNumId w:val="29"/>
  </w:num>
  <w:num w:numId="25" w16cid:durableId="1387337176">
    <w:abstractNumId w:val="14"/>
  </w:num>
  <w:num w:numId="26" w16cid:durableId="2116167557">
    <w:abstractNumId w:val="19"/>
  </w:num>
  <w:num w:numId="27" w16cid:durableId="1237012019">
    <w:abstractNumId w:val="20"/>
  </w:num>
  <w:num w:numId="28" w16cid:durableId="245965931">
    <w:abstractNumId w:val="6"/>
  </w:num>
  <w:num w:numId="29" w16cid:durableId="1844978706">
    <w:abstractNumId w:val="1"/>
  </w:num>
  <w:num w:numId="30" w16cid:durableId="641737537">
    <w:abstractNumId w:val="15"/>
  </w:num>
  <w:num w:numId="31" w16cid:durableId="1487017845">
    <w:abstractNumId w:val="17"/>
  </w:num>
  <w:num w:numId="32" w16cid:durableId="6233455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43D3"/>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0CB6"/>
    <w:rsid w:val="00091528"/>
    <w:rsid w:val="00094272"/>
    <w:rsid w:val="00094E0C"/>
    <w:rsid w:val="00096B39"/>
    <w:rsid w:val="000A01A1"/>
    <w:rsid w:val="000A079F"/>
    <w:rsid w:val="000A2454"/>
    <w:rsid w:val="000A3320"/>
    <w:rsid w:val="000A7241"/>
    <w:rsid w:val="000B02CB"/>
    <w:rsid w:val="000B0815"/>
    <w:rsid w:val="000B126F"/>
    <w:rsid w:val="000B2590"/>
    <w:rsid w:val="000B2839"/>
    <w:rsid w:val="000B303E"/>
    <w:rsid w:val="000B423B"/>
    <w:rsid w:val="000B4E71"/>
    <w:rsid w:val="000B5698"/>
    <w:rsid w:val="000B7979"/>
    <w:rsid w:val="000B7E38"/>
    <w:rsid w:val="000C2824"/>
    <w:rsid w:val="000C3A07"/>
    <w:rsid w:val="000C66F4"/>
    <w:rsid w:val="000C686C"/>
    <w:rsid w:val="000D0B10"/>
    <w:rsid w:val="000D34BB"/>
    <w:rsid w:val="000D5BC5"/>
    <w:rsid w:val="000D69AB"/>
    <w:rsid w:val="000D7976"/>
    <w:rsid w:val="000E04BC"/>
    <w:rsid w:val="000E2C2B"/>
    <w:rsid w:val="000E3593"/>
    <w:rsid w:val="000E4537"/>
    <w:rsid w:val="000E4E9C"/>
    <w:rsid w:val="000E502C"/>
    <w:rsid w:val="000E7C3D"/>
    <w:rsid w:val="000F02CA"/>
    <w:rsid w:val="000F057A"/>
    <w:rsid w:val="000F0F99"/>
    <w:rsid w:val="000F2A63"/>
    <w:rsid w:val="000F5055"/>
    <w:rsid w:val="000F52F1"/>
    <w:rsid w:val="0010261C"/>
    <w:rsid w:val="0011068A"/>
    <w:rsid w:val="00110BB5"/>
    <w:rsid w:val="00114B5E"/>
    <w:rsid w:val="001157D4"/>
    <w:rsid w:val="00116140"/>
    <w:rsid w:val="001216E4"/>
    <w:rsid w:val="00121A61"/>
    <w:rsid w:val="00121AA8"/>
    <w:rsid w:val="001229EA"/>
    <w:rsid w:val="00122B31"/>
    <w:rsid w:val="00122FB9"/>
    <w:rsid w:val="00124048"/>
    <w:rsid w:val="0012679B"/>
    <w:rsid w:val="00127A40"/>
    <w:rsid w:val="00127CBE"/>
    <w:rsid w:val="00127F11"/>
    <w:rsid w:val="00131547"/>
    <w:rsid w:val="00133740"/>
    <w:rsid w:val="00135911"/>
    <w:rsid w:val="001379CF"/>
    <w:rsid w:val="00143627"/>
    <w:rsid w:val="00144DBC"/>
    <w:rsid w:val="00144DBF"/>
    <w:rsid w:val="00144FE3"/>
    <w:rsid w:val="00145B33"/>
    <w:rsid w:val="00145B83"/>
    <w:rsid w:val="001465E4"/>
    <w:rsid w:val="00152D09"/>
    <w:rsid w:val="001545F4"/>
    <w:rsid w:val="00154C94"/>
    <w:rsid w:val="00154F8C"/>
    <w:rsid w:val="00155174"/>
    <w:rsid w:val="0015737B"/>
    <w:rsid w:val="001577E8"/>
    <w:rsid w:val="00157C4F"/>
    <w:rsid w:val="00161074"/>
    <w:rsid w:val="00161D69"/>
    <w:rsid w:val="001658C9"/>
    <w:rsid w:val="00167978"/>
    <w:rsid w:val="00170CE8"/>
    <w:rsid w:val="00171C3F"/>
    <w:rsid w:val="00172C95"/>
    <w:rsid w:val="00173756"/>
    <w:rsid w:val="00173DF4"/>
    <w:rsid w:val="0017474C"/>
    <w:rsid w:val="00176101"/>
    <w:rsid w:val="001818A5"/>
    <w:rsid w:val="00182416"/>
    <w:rsid w:val="00183A09"/>
    <w:rsid w:val="00184048"/>
    <w:rsid w:val="00184EB2"/>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56B4"/>
    <w:rsid w:val="001B5BAA"/>
    <w:rsid w:val="001B7267"/>
    <w:rsid w:val="001C09B3"/>
    <w:rsid w:val="001C0B81"/>
    <w:rsid w:val="001C1B2E"/>
    <w:rsid w:val="001C2F95"/>
    <w:rsid w:val="001C6C22"/>
    <w:rsid w:val="001C7317"/>
    <w:rsid w:val="001C78C6"/>
    <w:rsid w:val="001C7C26"/>
    <w:rsid w:val="001D55C2"/>
    <w:rsid w:val="001D7716"/>
    <w:rsid w:val="001D7D4B"/>
    <w:rsid w:val="001E1CAD"/>
    <w:rsid w:val="001F34C0"/>
    <w:rsid w:val="001F4191"/>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34"/>
    <w:rsid w:val="00244BE7"/>
    <w:rsid w:val="00245432"/>
    <w:rsid w:val="00246401"/>
    <w:rsid w:val="00246E4A"/>
    <w:rsid w:val="002479FA"/>
    <w:rsid w:val="00251008"/>
    <w:rsid w:val="00252264"/>
    <w:rsid w:val="00252505"/>
    <w:rsid w:val="00252837"/>
    <w:rsid w:val="00252A93"/>
    <w:rsid w:val="00252FED"/>
    <w:rsid w:val="002541B0"/>
    <w:rsid w:val="0025604F"/>
    <w:rsid w:val="00257082"/>
    <w:rsid w:val="002614E5"/>
    <w:rsid w:val="0026269B"/>
    <w:rsid w:val="00263ED9"/>
    <w:rsid w:val="002646FB"/>
    <w:rsid w:val="002715AB"/>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0C7"/>
    <w:rsid w:val="00295EB6"/>
    <w:rsid w:val="0029699C"/>
    <w:rsid w:val="002A1775"/>
    <w:rsid w:val="002A1CF9"/>
    <w:rsid w:val="002A21E5"/>
    <w:rsid w:val="002A421C"/>
    <w:rsid w:val="002A552E"/>
    <w:rsid w:val="002A602E"/>
    <w:rsid w:val="002B1870"/>
    <w:rsid w:val="002B48D8"/>
    <w:rsid w:val="002B4ABB"/>
    <w:rsid w:val="002B627A"/>
    <w:rsid w:val="002B644C"/>
    <w:rsid w:val="002B717C"/>
    <w:rsid w:val="002C1B53"/>
    <w:rsid w:val="002C1BC0"/>
    <w:rsid w:val="002C3012"/>
    <w:rsid w:val="002C3BED"/>
    <w:rsid w:val="002C4DCF"/>
    <w:rsid w:val="002D0E31"/>
    <w:rsid w:val="002D0EA2"/>
    <w:rsid w:val="002D53D0"/>
    <w:rsid w:val="002D55EE"/>
    <w:rsid w:val="002D5B0B"/>
    <w:rsid w:val="002D7553"/>
    <w:rsid w:val="002D7D5D"/>
    <w:rsid w:val="002E1978"/>
    <w:rsid w:val="002F3C3E"/>
    <w:rsid w:val="002F4580"/>
    <w:rsid w:val="002F4672"/>
    <w:rsid w:val="002F4D26"/>
    <w:rsid w:val="002F7FE1"/>
    <w:rsid w:val="0030072A"/>
    <w:rsid w:val="00301CD4"/>
    <w:rsid w:val="00301D78"/>
    <w:rsid w:val="0030215B"/>
    <w:rsid w:val="003030A5"/>
    <w:rsid w:val="003030AF"/>
    <w:rsid w:val="003045E4"/>
    <w:rsid w:val="003046A5"/>
    <w:rsid w:val="0030478A"/>
    <w:rsid w:val="00304A1C"/>
    <w:rsid w:val="00305872"/>
    <w:rsid w:val="00305C14"/>
    <w:rsid w:val="0031071E"/>
    <w:rsid w:val="00311919"/>
    <w:rsid w:val="00312181"/>
    <w:rsid w:val="00314BBE"/>
    <w:rsid w:val="0031580A"/>
    <w:rsid w:val="00317306"/>
    <w:rsid w:val="0032326C"/>
    <w:rsid w:val="00323B64"/>
    <w:rsid w:val="003242EF"/>
    <w:rsid w:val="003264A8"/>
    <w:rsid w:val="00326E47"/>
    <w:rsid w:val="00326E5E"/>
    <w:rsid w:val="003272DC"/>
    <w:rsid w:val="00330825"/>
    <w:rsid w:val="00333424"/>
    <w:rsid w:val="003348AD"/>
    <w:rsid w:val="003349E9"/>
    <w:rsid w:val="00340B62"/>
    <w:rsid w:val="00340CC3"/>
    <w:rsid w:val="00340F1E"/>
    <w:rsid w:val="0034336F"/>
    <w:rsid w:val="003434BE"/>
    <w:rsid w:val="00343BA2"/>
    <w:rsid w:val="00352217"/>
    <w:rsid w:val="00352232"/>
    <w:rsid w:val="003534E4"/>
    <w:rsid w:val="00353E5A"/>
    <w:rsid w:val="003562DD"/>
    <w:rsid w:val="00357BA9"/>
    <w:rsid w:val="00360542"/>
    <w:rsid w:val="003616EE"/>
    <w:rsid w:val="003660A4"/>
    <w:rsid w:val="00366302"/>
    <w:rsid w:val="00366670"/>
    <w:rsid w:val="003670EC"/>
    <w:rsid w:val="003720BC"/>
    <w:rsid w:val="00373E7B"/>
    <w:rsid w:val="003763AB"/>
    <w:rsid w:val="00377064"/>
    <w:rsid w:val="0037776C"/>
    <w:rsid w:val="00377A6E"/>
    <w:rsid w:val="003842A0"/>
    <w:rsid w:val="00385E81"/>
    <w:rsid w:val="0038603C"/>
    <w:rsid w:val="00386178"/>
    <w:rsid w:val="00387CC3"/>
    <w:rsid w:val="00387E49"/>
    <w:rsid w:val="00387EF6"/>
    <w:rsid w:val="00392CCB"/>
    <w:rsid w:val="00392F7C"/>
    <w:rsid w:val="003937BA"/>
    <w:rsid w:val="0039482C"/>
    <w:rsid w:val="0039544C"/>
    <w:rsid w:val="0039572F"/>
    <w:rsid w:val="003966D0"/>
    <w:rsid w:val="0039763A"/>
    <w:rsid w:val="00397F2C"/>
    <w:rsid w:val="003A253C"/>
    <w:rsid w:val="003A74F2"/>
    <w:rsid w:val="003A768F"/>
    <w:rsid w:val="003A7865"/>
    <w:rsid w:val="003B0E81"/>
    <w:rsid w:val="003B1ACA"/>
    <w:rsid w:val="003B36F8"/>
    <w:rsid w:val="003B3C9E"/>
    <w:rsid w:val="003B4781"/>
    <w:rsid w:val="003B47CA"/>
    <w:rsid w:val="003B47E5"/>
    <w:rsid w:val="003B5F3F"/>
    <w:rsid w:val="003B7D65"/>
    <w:rsid w:val="003C1231"/>
    <w:rsid w:val="003C14E7"/>
    <w:rsid w:val="003C177B"/>
    <w:rsid w:val="003C1FB8"/>
    <w:rsid w:val="003C26B1"/>
    <w:rsid w:val="003C29F8"/>
    <w:rsid w:val="003C2F91"/>
    <w:rsid w:val="003C3095"/>
    <w:rsid w:val="003C3BA7"/>
    <w:rsid w:val="003C5610"/>
    <w:rsid w:val="003C598A"/>
    <w:rsid w:val="003C6502"/>
    <w:rsid w:val="003C69F1"/>
    <w:rsid w:val="003C7D80"/>
    <w:rsid w:val="003D0DB2"/>
    <w:rsid w:val="003D11F4"/>
    <w:rsid w:val="003D2B95"/>
    <w:rsid w:val="003D368B"/>
    <w:rsid w:val="003D36F6"/>
    <w:rsid w:val="003D4786"/>
    <w:rsid w:val="003D4EC1"/>
    <w:rsid w:val="003D5970"/>
    <w:rsid w:val="003D5E8E"/>
    <w:rsid w:val="003D68E5"/>
    <w:rsid w:val="003E01AA"/>
    <w:rsid w:val="003E2443"/>
    <w:rsid w:val="003E26D7"/>
    <w:rsid w:val="003E2DC1"/>
    <w:rsid w:val="003E319B"/>
    <w:rsid w:val="003E64D5"/>
    <w:rsid w:val="003F0BF9"/>
    <w:rsid w:val="003F3F26"/>
    <w:rsid w:val="003F50DD"/>
    <w:rsid w:val="003F649E"/>
    <w:rsid w:val="0040260F"/>
    <w:rsid w:val="0040551E"/>
    <w:rsid w:val="004133CB"/>
    <w:rsid w:val="00414A12"/>
    <w:rsid w:val="00414DCA"/>
    <w:rsid w:val="00416E03"/>
    <w:rsid w:val="00423EAC"/>
    <w:rsid w:val="00423F56"/>
    <w:rsid w:val="00424B1B"/>
    <w:rsid w:val="00424E0E"/>
    <w:rsid w:val="00424EB8"/>
    <w:rsid w:val="004257E9"/>
    <w:rsid w:val="004257F8"/>
    <w:rsid w:val="004258D5"/>
    <w:rsid w:val="00426986"/>
    <w:rsid w:val="0043083C"/>
    <w:rsid w:val="004316C0"/>
    <w:rsid w:val="004325FC"/>
    <w:rsid w:val="004406A6"/>
    <w:rsid w:val="004413AE"/>
    <w:rsid w:val="004425B2"/>
    <w:rsid w:val="00442C71"/>
    <w:rsid w:val="00443C18"/>
    <w:rsid w:val="0044437C"/>
    <w:rsid w:val="0044580A"/>
    <w:rsid w:val="004469A8"/>
    <w:rsid w:val="00453715"/>
    <w:rsid w:val="004546F2"/>
    <w:rsid w:val="00456EEA"/>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1F39"/>
    <w:rsid w:val="00492C9D"/>
    <w:rsid w:val="004947BB"/>
    <w:rsid w:val="004A0187"/>
    <w:rsid w:val="004A25F0"/>
    <w:rsid w:val="004A5C55"/>
    <w:rsid w:val="004A62C4"/>
    <w:rsid w:val="004A69D0"/>
    <w:rsid w:val="004A7652"/>
    <w:rsid w:val="004B1631"/>
    <w:rsid w:val="004B4091"/>
    <w:rsid w:val="004B446F"/>
    <w:rsid w:val="004B68A7"/>
    <w:rsid w:val="004C3FEF"/>
    <w:rsid w:val="004C4C66"/>
    <w:rsid w:val="004C54F7"/>
    <w:rsid w:val="004C55AF"/>
    <w:rsid w:val="004C6322"/>
    <w:rsid w:val="004D062D"/>
    <w:rsid w:val="004D20F7"/>
    <w:rsid w:val="004D2E3F"/>
    <w:rsid w:val="004D7879"/>
    <w:rsid w:val="004E4568"/>
    <w:rsid w:val="004E668C"/>
    <w:rsid w:val="004F0A44"/>
    <w:rsid w:val="004F2AB4"/>
    <w:rsid w:val="004F3C96"/>
    <w:rsid w:val="004F4154"/>
    <w:rsid w:val="004F6FE6"/>
    <w:rsid w:val="004F7576"/>
    <w:rsid w:val="005004EB"/>
    <w:rsid w:val="00502462"/>
    <w:rsid w:val="005025FA"/>
    <w:rsid w:val="00506008"/>
    <w:rsid w:val="00506A7D"/>
    <w:rsid w:val="00513821"/>
    <w:rsid w:val="00523801"/>
    <w:rsid w:val="00523A75"/>
    <w:rsid w:val="005259BC"/>
    <w:rsid w:val="00526905"/>
    <w:rsid w:val="00532805"/>
    <w:rsid w:val="00532948"/>
    <w:rsid w:val="00534F80"/>
    <w:rsid w:val="005362B4"/>
    <w:rsid w:val="0053751B"/>
    <w:rsid w:val="0054001A"/>
    <w:rsid w:val="00542BE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6C80"/>
    <w:rsid w:val="00592319"/>
    <w:rsid w:val="00594096"/>
    <w:rsid w:val="0059517D"/>
    <w:rsid w:val="005959F0"/>
    <w:rsid w:val="0059652E"/>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55E"/>
    <w:rsid w:val="005C26A3"/>
    <w:rsid w:val="005C2774"/>
    <w:rsid w:val="005C31C1"/>
    <w:rsid w:val="005D05DD"/>
    <w:rsid w:val="005D4ECB"/>
    <w:rsid w:val="005D5E68"/>
    <w:rsid w:val="005D7660"/>
    <w:rsid w:val="005D7A98"/>
    <w:rsid w:val="005E00EA"/>
    <w:rsid w:val="005E10B7"/>
    <w:rsid w:val="005E37E0"/>
    <w:rsid w:val="005E4AED"/>
    <w:rsid w:val="005E53A3"/>
    <w:rsid w:val="005E5482"/>
    <w:rsid w:val="005E7480"/>
    <w:rsid w:val="005E7BF1"/>
    <w:rsid w:val="005F0D19"/>
    <w:rsid w:val="005F0E39"/>
    <w:rsid w:val="005F1BAA"/>
    <w:rsid w:val="005F57EA"/>
    <w:rsid w:val="005F583F"/>
    <w:rsid w:val="0060248C"/>
    <w:rsid w:val="00602B33"/>
    <w:rsid w:val="0060341F"/>
    <w:rsid w:val="00610B8A"/>
    <w:rsid w:val="006136F6"/>
    <w:rsid w:val="006165C6"/>
    <w:rsid w:val="00622771"/>
    <w:rsid w:val="00624809"/>
    <w:rsid w:val="00624843"/>
    <w:rsid w:val="00624AAE"/>
    <w:rsid w:val="00624B51"/>
    <w:rsid w:val="00625854"/>
    <w:rsid w:val="0062660E"/>
    <w:rsid w:val="00627E9D"/>
    <w:rsid w:val="00630087"/>
    <w:rsid w:val="00631AEF"/>
    <w:rsid w:val="00636A7A"/>
    <w:rsid w:val="00636DDA"/>
    <w:rsid w:val="0063791B"/>
    <w:rsid w:val="006427AB"/>
    <w:rsid w:val="006429FA"/>
    <w:rsid w:val="00643137"/>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D10"/>
    <w:rsid w:val="00674AD0"/>
    <w:rsid w:val="00675152"/>
    <w:rsid w:val="00675D75"/>
    <w:rsid w:val="006821C5"/>
    <w:rsid w:val="006823D8"/>
    <w:rsid w:val="00682694"/>
    <w:rsid w:val="00682B26"/>
    <w:rsid w:val="00684B7D"/>
    <w:rsid w:val="00684EAA"/>
    <w:rsid w:val="00685D40"/>
    <w:rsid w:val="00691B3A"/>
    <w:rsid w:val="00692486"/>
    <w:rsid w:val="00695125"/>
    <w:rsid w:val="00696832"/>
    <w:rsid w:val="00697C83"/>
    <w:rsid w:val="006A0981"/>
    <w:rsid w:val="006A259B"/>
    <w:rsid w:val="006A34AB"/>
    <w:rsid w:val="006A3C29"/>
    <w:rsid w:val="006A4E54"/>
    <w:rsid w:val="006A5D2A"/>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40FC"/>
    <w:rsid w:val="006E551C"/>
    <w:rsid w:val="006E5FEC"/>
    <w:rsid w:val="006E72F6"/>
    <w:rsid w:val="006F06D6"/>
    <w:rsid w:val="006F3138"/>
    <w:rsid w:val="006F4167"/>
    <w:rsid w:val="006F436D"/>
    <w:rsid w:val="006F5EC5"/>
    <w:rsid w:val="006F6D82"/>
    <w:rsid w:val="006F774F"/>
    <w:rsid w:val="00700343"/>
    <w:rsid w:val="00700785"/>
    <w:rsid w:val="00704C05"/>
    <w:rsid w:val="00706782"/>
    <w:rsid w:val="007067A9"/>
    <w:rsid w:val="00711018"/>
    <w:rsid w:val="007112C1"/>
    <w:rsid w:val="007127A3"/>
    <w:rsid w:val="00712D6C"/>
    <w:rsid w:val="0071418F"/>
    <w:rsid w:val="00714998"/>
    <w:rsid w:val="00714A0C"/>
    <w:rsid w:val="00715A7F"/>
    <w:rsid w:val="00724C4C"/>
    <w:rsid w:val="00725A54"/>
    <w:rsid w:val="00727C36"/>
    <w:rsid w:val="007332A6"/>
    <w:rsid w:val="0073661C"/>
    <w:rsid w:val="0073678F"/>
    <w:rsid w:val="00736D03"/>
    <w:rsid w:val="00742DB9"/>
    <w:rsid w:val="00743638"/>
    <w:rsid w:val="007454A8"/>
    <w:rsid w:val="00746995"/>
    <w:rsid w:val="007469B2"/>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CA9"/>
    <w:rsid w:val="00775EE0"/>
    <w:rsid w:val="007767B5"/>
    <w:rsid w:val="007860F8"/>
    <w:rsid w:val="00786685"/>
    <w:rsid w:val="00786CFC"/>
    <w:rsid w:val="00792FC8"/>
    <w:rsid w:val="00795231"/>
    <w:rsid w:val="00795B75"/>
    <w:rsid w:val="00795C42"/>
    <w:rsid w:val="007976B7"/>
    <w:rsid w:val="0079794B"/>
    <w:rsid w:val="00797C88"/>
    <w:rsid w:val="007A0AC2"/>
    <w:rsid w:val="007A1619"/>
    <w:rsid w:val="007A2FDF"/>
    <w:rsid w:val="007A3EC8"/>
    <w:rsid w:val="007A3F1A"/>
    <w:rsid w:val="007A3F3A"/>
    <w:rsid w:val="007A42FA"/>
    <w:rsid w:val="007A703A"/>
    <w:rsid w:val="007B009A"/>
    <w:rsid w:val="007B10E7"/>
    <w:rsid w:val="007B1B5E"/>
    <w:rsid w:val="007B2CBF"/>
    <w:rsid w:val="007B3397"/>
    <w:rsid w:val="007B35C5"/>
    <w:rsid w:val="007B45F6"/>
    <w:rsid w:val="007B595E"/>
    <w:rsid w:val="007B5D0C"/>
    <w:rsid w:val="007B656B"/>
    <w:rsid w:val="007B78C7"/>
    <w:rsid w:val="007B7AD2"/>
    <w:rsid w:val="007C29C5"/>
    <w:rsid w:val="007C31A5"/>
    <w:rsid w:val="007C3CC5"/>
    <w:rsid w:val="007C5187"/>
    <w:rsid w:val="007C571F"/>
    <w:rsid w:val="007C633D"/>
    <w:rsid w:val="007C6936"/>
    <w:rsid w:val="007D070F"/>
    <w:rsid w:val="007D1123"/>
    <w:rsid w:val="007D6527"/>
    <w:rsid w:val="007E20FE"/>
    <w:rsid w:val="007E24B5"/>
    <w:rsid w:val="007E2A99"/>
    <w:rsid w:val="007E54C4"/>
    <w:rsid w:val="007E5F21"/>
    <w:rsid w:val="007E6B31"/>
    <w:rsid w:val="007F17FC"/>
    <w:rsid w:val="007F3459"/>
    <w:rsid w:val="007F45BD"/>
    <w:rsid w:val="007F54C8"/>
    <w:rsid w:val="008009D7"/>
    <w:rsid w:val="00801F25"/>
    <w:rsid w:val="00804027"/>
    <w:rsid w:val="00804CA7"/>
    <w:rsid w:val="00804CD9"/>
    <w:rsid w:val="0080575B"/>
    <w:rsid w:val="00810140"/>
    <w:rsid w:val="0081064F"/>
    <w:rsid w:val="008107DE"/>
    <w:rsid w:val="00811714"/>
    <w:rsid w:val="00814F1E"/>
    <w:rsid w:val="008201F9"/>
    <w:rsid w:val="00821330"/>
    <w:rsid w:val="00822447"/>
    <w:rsid w:val="00824608"/>
    <w:rsid w:val="008276F2"/>
    <w:rsid w:val="008311C8"/>
    <w:rsid w:val="00832355"/>
    <w:rsid w:val="008324C5"/>
    <w:rsid w:val="00833709"/>
    <w:rsid w:val="00833C00"/>
    <w:rsid w:val="00834AA9"/>
    <w:rsid w:val="00836957"/>
    <w:rsid w:val="00836F0B"/>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76128"/>
    <w:rsid w:val="0088176E"/>
    <w:rsid w:val="008867A8"/>
    <w:rsid w:val="00886B68"/>
    <w:rsid w:val="00887BBC"/>
    <w:rsid w:val="00890C96"/>
    <w:rsid w:val="00892383"/>
    <w:rsid w:val="008956FD"/>
    <w:rsid w:val="00896A21"/>
    <w:rsid w:val="00896CF1"/>
    <w:rsid w:val="008A0504"/>
    <w:rsid w:val="008A2335"/>
    <w:rsid w:val="008A4832"/>
    <w:rsid w:val="008A4E69"/>
    <w:rsid w:val="008B10ED"/>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6935"/>
    <w:rsid w:val="008E7F5C"/>
    <w:rsid w:val="008F1B40"/>
    <w:rsid w:val="008F1CA5"/>
    <w:rsid w:val="008F36AE"/>
    <w:rsid w:val="008F475E"/>
    <w:rsid w:val="008F4846"/>
    <w:rsid w:val="008F5C49"/>
    <w:rsid w:val="008F650D"/>
    <w:rsid w:val="00900E9D"/>
    <w:rsid w:val="0090236D"/>
    <w:rsid w:val="00902A68"/>
    <w:rsid w:val="00904B75"/>
    <w:rsid w:val="00906266"/>
    <w:rsid w:val="009072C2"/>
    <w:rsid w:val="0090760F"/>
    <w:rsid w:val="0090768E"/>
    <w:rsid w:val="00912D1C"/>
    <w:rsid w:val="00913B0C"/>
    <w:rsid w:val="009154EE"/>
    <w:rsid w:val="00915524"/>
    <w:rsid w:val="009203F3"/>
    <w:rsid w:val="00920751"/>
    <w:rsid w:val="00920B33"/>
    <w:rsid w:val="00920D96"/>
    <w:rsid w:val="00921262"/>
    <w:rsid w:val="009233E7"/>
    <w:rsid w:val="00925B19"/>
    <w:rsid w:val="00926C43"/>
    <w:rsid w:val="009270B4"/>
    <w:rsid w:val="00930000"/>
    <w:rsid w:val="00930D22"/>
    <w:rsid w:val="00932021"/>
    <w:rsid w:val="0093623F"/>
    <w:rsid w:val="00937DBB"/>
    <w:rsid w:val="00941184"/>
    <w:rsid w:val="00942B49"/>
    <w:rsid w:val="00943811"/>
    <w:rsid w:val="0094457C"/>
    <w:rsid w:val="00944EB2"/>
    <w:rsid w:val="00945ACA"/>
    <w:rsid w:val="00946AAA"/>
    <w:rsid w:val="009545C2"/>
    <w:rsid w:val="0096105D"/>
    <w:rsid w:val="0096227D"/>
    <w:rsid w:val="00963B94"/>
    <w:rsid w:val="0096595F"/>
    <w:rsid w:val="00966CA5"/>
    <w:rsid w:val="00967473"/>
    <w:rsid w:val="00967AE0"/>
    <w:rsid w:val="00971440"/>
    <w:rsid w:val="0097311E"/>
    <w:rsid w:val="00977436"/>
    <w:rsid w:val="00983D92"/>
    <w:rsid w:val="00986837"/>
    <w:rsid w:val="0098684D"/>
    <w:rsid w:val="00986D62"/>
    <w:rsid w:val="0098743D"/>
    <w:rsid w:val="0098757A"/>
    <w:rsid w:val="00987B13"/>
    <w:rsid w:val="00991BA2"/>
    <w:rsid w:val="00991DFC"/>
    <w:rsid w:val="00994507"/>
    <w:rsid w:val="0099483B"/>
    <w:rsid w:val="00995011"/>
    <w:rsid w:val="009955DE"/>
    <w:rsid w:val="0099583D"/>
    <w:rsid w:val="0099611F"/>
    <w:rsid w:val="00997FA3"/>
    <w:rsid w:val="009A0018"/>
    <w:rsid w:val="009A1D31"/>
    <w:rsid w:val="009A50D5"/>
    <w:rsid w:val="009A52B0"/>
    <w:rsid w:val="009A6C62"/>
    <w:rsid w:val="009B02E4"/>
    <w:rsid w:val="009B45DC"/>
    <w:rsid w:val="009B4DFB"/>
    <w:rsid w:val="009B528A"/>
    <w:rsid w:val="009B6DB9"/>
    <w:rsid w:val="009C195C"/>
    <w:rsid w:val="009C2989"/>
    <w:rsid w:val="009C3228"/>
    <w:rsid w:val="009C578B"/>
    <w:rsid w:val="009C73DD"/>
    <w:rsid w:val="009D445D"/>
    <w:rsid w:val="009D5890"/>
    <w:rsid w:val="009D6C88"/>
    <w:rsid w:val="009D6E71"/>
    <w:rsid w:val="009D7EFD"/>
    <w:rsid w:val="009E2FCC"/>
    <w:rsid w:val="009F1CEC"/>
    <w:rsid w:val="009F33EE"/>
    <w:rsid w:val="009F6166"/>
    <w:rsid w:val="00A003A5"/>
    <w:rsid w:val="00A0526D"/>
    <w:rsid w:val="00A05CD2"/>
    <w:rsid w:val="00A10358"/>
    <w:rsid w:val="00A16A31"/>
    <w:rsid w:val="00A20494"/>
    <w:rsid w:val="00A2399B"/>
    <w:rsid w:val="00A25167"/>
    <w:rsid w:val="00A255DE"/>
    <w:rsid w:val="00A3024B"/>
    <w:rsid w:val="00A32D79"/>
    <w:rsid w:val="00A33969"/>
    <w:rsid w:val="00A357D6"/>
    <w:rsid w:val="00A35B0F"/>
    <w:rsid w:val="00A40D4D"/>
    <w:rsid w:val="00A40F40"/>
    <w:rsid w:val="00A41051"/>
    <w:rsid w:val="00A42990"/>
    <w:rsid w:val="00A43F17"/>
    <w:rsid w:val="00A448D8"/>
    <w:rsid w:val="00A45900"/>
    <w:rsid w:val="00A46703"/>
    <w:rsid w:val="00A473DB"/>
    <w:rsid w:val="00A4759B"/>
    <w:rsid w:val="00A51546"/>
    <w:rsid w:val="00A51D5A"/>
    <w:rsid w:val="00A543D3"/>
    <w:rsid w:val="00A55BCD"/>
    <w:rsid w:val="00A56BD9"/>
    <w:rsid w:val="00A57C34"/>
    <w:rsid w:val="00A6000C"/>
    <w:rsid w:val="00A61393"/>
    <w:rsid w:val="00A63B2B"/>
    <w:rsid w:val="00A63DA0"/>
    <w:rsid w:val="00A64387"/>
    <w:rsid w:val="00A65A60"/>
    <w:rsid w:val="00A65D0D"/>
    <w:rsid w:val="00A673FF"/>
    <w:rsid w:val="00A7193A"/>
    <w:rsid w:val="00A72DEC"/>
    <w:rsid w:val="00A740CD"/>
    <w:rsid w:val="00A82C8B"/>
    <w:rsid w:val="00A83BEE"/>
    <w:rsid w:val="00A84334"/>
    <w:rsid w:val="00A84AD3"/>
    <w:rsid w:val="00A851EB"/>
    <w:rsid w:val="00A85582"/>
    <w:rsid w:val="00A8583A"/>
    <w:rsid w:val="00A85DD8"/>
    <w:rsid w:val="00A86E69"/>
    <w:rsid w:val="00A8767E"/>
    <w:rsid w:val="00A91703"/>
    <w:rsid w:val="00A94C78"/>
    <w:rsid w:val="00A950D4"/>
    <w:rsid w:val="00A9648D"/>
    <w:rsid w:val="00AA0774"/>
    <w:rsid w:val="00AA5054"/>
    <w:rsid w:val="00AA595D"/>
    <w:rsid w:val="00AB0F02"/>
    <w:rsid w:val="00AB3AB2"/>
    <w:rsid w:val="00AB44FB"/>
    <w:rsid w:val="00AB5097"/>
    <w:rsid w:val="00AB67CA"/>
    <w:rsid w:val="00AB7231"/>
    <w:rsid w:val="00AC1318"/>
    <w:rsid w:val="00AC3CD2"/>
    <w:rsid w:val="00AC3F39"/>
    <w:rsid w:val="00AC4D67"/>
    <w:rsid w:val="00AC6DCC"/>
    <w:rsid w:val="00AC6EBD"/>
    <w:rsid w:val="00AC7C14"/>
    <w:rsid w:val="00AD07F0"/>
    <w:rsid w:val="00AD0BD3"/>
    <w:rsid w:val="00AD10A8"/>
    <w:rsid w:val="00AD1B9D"/>
    <w:rsid w:val="00AD4E59"/>
    <w:rsid w:val="00AD4FB5"/>
    <w:rsid w:val="00AE039B"/>
    <w:rsid w:val="00AE28B1"/>
    <w:rsid w:val="00AE3904"/>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6728"/>
    <w:rsid w:val="00B17FF0"/>
    <w:rsid w:val="00B2050B"/>
    <w:rsid w:val="00B2204F"/>
    <w:rsid w:val="00B2257C"/>
    <w:rsid w:val="00B22950"/>
    <w:rsid w:val="00B24252"/>
    <w:rsid w:val="00B24FF2"/>
    <w:rsid w:val="00B270DD"/>
    <w:rsid w:val="00B30128"/>
    <w:rsid w:val="00B33DDC"/>
    <w:rsid w:val="00B34366"/>
    <w:rsid w:val="00B34C51"/>
    <w:rsid w:val="00B35DAA"/>
    <w:rsid w:val="00B35ED4"/>
    <w:rsid w:val="00B369D5"/>
    <w:rsid w:val="00B37190"/>
    <w:rsid w:val="00B40097"/>
    <w:rsid w:val="00B40787"/>
    <w:rsid w:val="00B408F1"/>
    <w:rsid w:val="00B4134E"/>
    <w:rsid w:val="00B41665"/>
    <w:rsid w:val="00B42A88"/>
    <w:rsid w:val="00B42E5D"/>
    <w:rsid w:val="00B43A96"/>
    <w:rsid w:val="00B45CD6"/>
    <w:rsid w:val="00B45DEF"/>
    <w:rsid w:val="00B512D0"/>
    <w:rsid w:val="00B54D56"/>
    <w:rsid w:val="00B57FE1"/>
    <w:rsid w:val="00B61464"/>
    <w:rsid w:val="00B6226B"/>
    <w:rsid w:val="00B64ACB"/>
    <w:rsid w:val="00B6677A"/>
    <w:rsid w:val="00B70396"/>
    <w:rsid w:val="00B7497F"/>
    <w:rsid w:val="00B75A91"/>
    <w:rsid w:val="00B77592"/>
    <w:rsid w:val="00B8158F"/>
    <w:rsid w:val="00B83111"/>
    <w:rsid w:val="00B83FAD"/>
    <w:rsid w:val="00B856FC"/>
    <w:rsid w:val="00B87221"/>
    <w:rsid w:val="00B87BC2"/>
    <w:rsid w:val="00B90BD9"/>
    <w:rsid w:val="00B92A3A"/>
    <w:rsid w:val="00B953C5"/>
    <w:rsid w:val="00B95538"/>
    <w:rsid w:val="00B95A4D"/>
    <w:rsid w:val="00B97022"/>
    <w:rsid w:val="00B973F9"/>
    <w:rsid w:val="00BA0070"/>
    <w:rsid w:val="00BA04DA"/>
    <w:rsid w:val="00BA0F96"/>
    <w:rsid w:val="00BA1B1A"/>
    <w:rsid w:val="00BA38FD"/>
    <w:rsid w:val="00BB24AA"/>
    <w:rsid w:val="00BB3BA7"/>
    <w:rsid w:val="00BB5CE6"/>
    <w:rsid w:val="00BB687B"/>
    <w:rsid w:val="00BC1926"/>
    <w:rsid w:val="00BC1F47"/>
    <w:rsid w:val="00BC3CD6"/>
    <w:rsid w:val="00BC6F81"/>
    <w:rsid w:val="00BC7592"/>
    <w:rsid w:val="00BD44AD"/>
    <w:rsid w:val="00BD605B"/>
    <w:rsid w:val="00BE1D59"/>
    <w:rsid w:val="00BE48AD"/>
    <w:rsid w:val="00BE5222"/>
    <w:rsid w:val="00BE5FFF"/>
    <w:rsid w:val="00BE630C"/>
    <w:rsid w:val="00BF27AD"/>
    <w:rsid w:val="00BF2958"/>
    <w:rsid w:val="00C0026D"/>
    <w:rsid w:val="00C014C0"/>
    <w:rsid w:val="00C02034"/>
    <w:rsid w:val="00C06E52"/>
    <w:rsid w:val="00C076A9"/>
    <w:rsid w:val="00C076F2"/>
    <w:rsid w:val="00C106A8"/>
    <w:rsid w:val="00C12F98"/>
    <w:rsid w:val="00C13BC1"/>
    <w:rsid w:val="00C16EB0"/>
    <w:rsid w:val="00C172F3"/>
    <w:rsid w:val="00C17C32"/>
    <w:rsid w:val="00C2073D"/>
    <w:rsid w:val="00C20982"/>
    <w:rsid w:val="00C22157"/>
    <w:rsid w:val="00C22AAB"/>
    <w:rsid w:val="00C23299"/>
    <w:rsid w:val="00C2329C"/>
    <w:rsid w:val="00C23763"/>
    <w:rsid w:val="00C26659"/>
    <w:rsid w:val="00C319CE"/>
    <w:rsid w:val="00C336AF"/>
    <w:rsid w:val="00C33B80"/>
    <w:rsid w:val="00C33D35"/>
    <w:rsid w:val="00C34287"/>
    <w:rsid w:val="00C34DFC"/>
    <w:rsid w:val="00C35924"/>
    <w:rsid w:val="00C401B2"/>
    <w:rsid w:val="00C41773"/>
    <w:rsid w:val="00C432F7"/>
    <w:rsid w:val="00C43E97"/>
    <w:rsid w:val="00C441D0"/>
    <w:rsid w:val="00C4579C"/>
    <w:rsid w:val="00C463EC"/>
    <w:rsid w:val="00C46A85"/>
    <w:rsid w:val="00C476B1"/>
    <w:rsid w:val="00C476F4"/>
    <w:rsid w:val="00C55094"/>
    <w:rsid w:val="00C551CE"/>
    <w:rsid w:val="00C5536D"/>
    <w:rsid w:val="00C553E0"/>
    <w:rsid w:val="00C556B5"/>
    <w:rsid w:val="00C567CD"/>
    <w:rsid w:val="00C617BD"/>
    <w:rsid w:val="00C63EA6"/>
    <w:rsid w:val="00C6417A"/>
    <w:rsid w:val="00C66DBF"/>
    <w:rsid w:val="00C721C3"/>
    <w:rsid w:val="00C74089"/>
    <w:rsid w:val="00C741C7"/>
    <w:rsid w:val="00C75B4B"/>
    <w:rsid w:val="00C763DC"/>
    <w:rsid w:val="00C7756B"/>
    <w:rsid w:val="00C77D03"/>
    <w:rsid w:val="00C80290"/>
    <w:rsid w:val="00C82AEC"/>
    <w:rsid w:val="00C84903"/>
    <w:rsid w:val="00C8594E"/>
    <w:rsid w:val="00C870DF"/>
    <w:rsid w:val="00C9323F"/>
    <w:rsid w:val="00C93264"/>
    <w:rsid w:val="00C942D2"/>
    <w:rsid w:val="00C947C8"/>
    <w:rsid w:val="00C95C6C"/>
    <w:rsid w:val="00CA1901"/>
    <w:rsid w:val="00CA2A90"/>
    <w:rsid w:val="00CA4333"/>
    <w:rsid w:val="00CA59D2"/>
    <w:rsid w:val="00CA5CF8"/>
    <w:rsid w:val="00CB15B8"/>
    <w:rsid w:val="00CB1A90"/>
    <w:rsid w:val="00CB2612"/>
    <w:rsid w:val="00CB3641"/>
    <w:rsid w:val="00CB4385"/>
    <w:rsid w:val="00CB466E"/>
    <w:rsid w:val="00CB5BF9"/>
    <w:rsid w:val="00CB7002"/>
    <w:rsid w:val="00CB79FB"/>
    <w:rsid w:val="00CB7EF0"/>
    <w:rsid w:val="00CC34D6"/>
    <w:rsid w:val="00CC35C2"/>
    <w:rsid w:val="00CC4132"/>
    <w:rsid w:val="00CC4E57"/>
    <w:rsid w:val="00CC50D5"/>
    <w:rsid w:val="00CC63FB"/>
    <w:rsid w:val="00CC6B20"/>
    <w:rsid w:val="00CC7E3D"/>
    <w:rsid w:val="00CD1E75"/>
    <w:rsid w:val="00CD4AF2"/>
    <w:rsid w:val="00CD5501"/>
    <w:rsid w:val="00CD7AB5"/>
    <w:rsid w:val="00CD7EB1"/>
    <w:rsid w:val="00CE0992"/>
    <w:rsid w:val="00CE1E91"/>
    <w:rsid w:val="00CE1EF1"/>
    <w:rsid w:val="00CE2038"/>
    <w:rsid w:val="00CE22E2"/>
    <w:rsid w:val="00CE31B8"/>
    <w:rsid w:val="00CE3250"/>
    <w:rsid w:val="00CE42BC"/>
    <w:rsid w:val="00CE5DCA"/>
    <w:rsid w:val="00CE69F7"/>
    <w:rsid w:val="00CE6CF2"/>
    <w:rsid w:val="00CF358C"/>
    <w:rsid w:val="00D04203"/>
    <w:rsid w:val="00D04A46"/>
    <w:rsid w:val="00D04B76"/>
    <w:rsid w:val="00D06C70"/>
    <w:rsid w:val="00D06DC3"/>
    <w:rsid w:val="00D07A95"/>
    <w:rsid w:val="00D1150F"/>
    <w:rsid w:val="00D15DBC"/>
    <w:rsid w:val="00D16CA7"/>
    <w:rsid w:val="00D2055D"/>
    <w:rsid w:val="00D205BC"/>
    <w:rsid w:val="00D22733"/>
    <w:rsid w:val="00D23151"/>
    <w:rsid w:val="00D242C4"/>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5F5C"/>
    <w:rsid w:val="00D61D2E"/>
    <w:rsid w:val="00D624C9"/>
    <w:rsid w:val="00D6353B"/>
    <w:rsid w:val="00D63FE6"/>
    <w:rsid w:val="00D66E41"/>
    <w:rsid w:val="00D6703E"/>
    <w:rsid w:val="00D70AF0"/>
    <w:rsid w:val="00D715D6"/>
    <w:rsid w:val="00D71B15"/>
    <w:rsid w:val="00D741C7"/>
    <w:rsid w:val="00D75678"/>
    <w:rsid w:val="00D808B7"/>
    <w:rsid w:val="00D80ED7"/>
    <w:rsid w:val="00D815FA"/>
    <w:rsid w:val="00D817A6"/>
    <w:rsid w:val="00D83E52"/>
    <w:rsid w:val="00D85408"/>
    <w:rsid w:val="00D8666B"/>
    <w:rsid w:val="00D86FB0"/>
    <w:rsid w:val="00D87082"/>
    <w:rsid w:val="00D91023"/>
    <w:rsid w:val="00D92122"/>
    <w:rsid w:val="00D92E75"/>
    <w:rsid w:val="00D9310F"/>
    <w:rsid w:val="00D952E7"/>
    <w:rsid w:val="00D95494"/>
    <w:rsid w:val="00D95558"/>
    <w:rsid w:val="00D955BB"/>
    <w:rsid w:val="00D9617D"/>
    <w:rsid w:val="00D971C5"/>
    <w:rsid w:val="00D97FF5"/>
    <w:rsid w:val="00DA3F61"/>
    <w:rsid w:val="00DA62B0"/>
    <w:rsid w:val="00DB25D6"/>
    <w:rsid w:val="00DB3859"/>
    <w:rsid w:val="00DB5E03"/>
    <w:rsid w:val="00DB6079"/>
    <w:rsid w:val="00DB6370"/>
    <w:rsid w:val="00DB66D9"/>
    <w:rsid w:val="00DB73D0"/>
    <w:rsid w:val="00DB7874"/>
    <w:rsid w:val="00DC0AF9"/>
    <w:rsid w:val="00DC1200"/>
    <w:rsid w:val="00DC5AC0"/>
    <w:rsid w:val="00DC6669"/>
    <w:rsid w:val="00DC6CE0"/>
    <w:rsid w:val="00DD14FF"/>
    <w:rsid w:val="00DD5008"/>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278C"/>
    <w:rsid w:val="00E13071"/>
    <w:rsid w:val="00E13E6C"/>
    <w:rsid w:val="00E14191"/>
    <w:rsid w:val="00E147D6"/>
    <w:rsid w:val="00E17CC9"/>
    <w:rsid w:val="00E208F1"/>
    <w:rsid w:val="00E20F07"/>
    <w:rsid w:val="00E229AC"/>
    <w:rsid w:val="00E230A0"/>
    <w:rsid w:val="00E23939"/>
    <w:rsid w:val="00E30B72"/>
    <w:rsid w:val="00E31CE6"/>
    <w:rsid w:val="00E33E89"/>
    <w:rsid w:val="00E36674"/>
    <w:rsid w:val="00E3699F"/>
    <w:rsid w:val="00E404B6"/>
    <w:rsid w:val="00E415AD"/>
    <w:rsid w:val="00E42E61"/>
    <w:rsid w:val="00E456D8"/>
    <w:rsid w:val="00E462A5"/>
    <w:rsid w:val="00E47745"/>
    <w:rsid w:val="00E51896"/>
    <w:rsid w:val="00E55AE9"/>
    <w:rsid w:val="00E56641"/>
    <w:rsid w:val="00E56BFD"/>
    <w:rsid w:val="00E5709D"/>
    <w:rsid w:val="00E57B33"/>
    <w:rsid w:val="00E608CF"/>
    <w:rsid w:val="00E623FC"/>
    <w:rsid w:val="00E63278"/>
    <w:rsid w:val="00E64A97"/>
    <w:rsid w:val="00E6670F"/>
    <w:rsid w:val="00E66F64"/>
    <w:rsid w:val="00E67459"/>
    <w:rsid w:val="00E711EA"/>
    <w:rsid w:val="00E755BC"/>
    <w:rsid w:val="00E76444"/>
    <w:rsid w:val="00E7697F"/>
    <w:rsid w:val="00E779A8"/>
    <w:rsid w:val="00E80720"/>
    <w:rsid w:val="00E8263A"/>
    <w:rsid w:val="00E85B17"/>
    <w:rsid w:val="00E86370"/>
    <w:rsid w:val="00E86A1A"/>
    <w:rsid w:val="00E86D91"/>
    <w:rsid w:val="00E87BA9"/>
    <w:rsid w:val="00E90350"/>
    <w:rsid w:val="00E9082C"/>
    <w:rsid w:val="00E91B54"/>
    <w:rsid w:val="00E91DF3"/>
    <w:rsid w:val="00E922AB"/>
    <w:rsid w:val="00E94CE1"/>
    <w:rsid w:val="00E96043"/>
    <w:rsid w:val="00E9700F"/>
    <w:rsid w:val="00E97CB9"/>
    <w:rsid w:val="00EA031B"/>
    <w:rsid w:val="00EA12D0"/>
    <w:rsid w:val="00EA212A"/>
    <w:rsid w:val="00EA2BBC"/>
    <w:rsid w:val="00EA3297"/>
    <w:rsid w:val="00EA3BAC"/>
    <w:rsid w:val="00EB07E3"/>
    <w:rsid w:val="00EB19B1"/>
    <w:rsid w:val="00EB2CC4"/>
    <w:rsid w:val="00EB3EF4"/>
    <w:rsid w:val="00EB4330"/>
    <w:rsid w:val="00EB4649"/>
    <w:rsid w:val="00EB62E5"/>
    <w:rsid w:val="00EC25EB"/>
    <w:rsid w:val="00EC3404"/>
    <w:rsid w:val="00EC4DB8"/>
    <w:rsid w:val="00EC5E15"/>
    <w:rsid w:val="00EC735A"/>
    <w:rsid w:val="00ED079C"/>
    <w:rsid w:val="00ED117C"/>
    <w:rsid w:val="00ED2AB1"/>
    <w:rsid w:val="00ED2ACA"/>
    <w:rsid w:val="00ED38E1"/>
    <w:rsid w:val="00ED428A"/>
    <w:rsid w:val="00ED7BF8"/>
    <w:rsid w:val="00EE12FD"/>
    <w:rsid w:val="00EE2931"/>
    <w:rsid w:val="00EE2BD7"/>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60"/>
    <w:rsid w:val="00F231DA"/>
    <w:rsid w:val="00F248E0"/>
    <w:rsid w:val="00F24AAC"/>
    <w:rsid w:val="00F266FC"/>
    <w:rsid w:val="00F26A56"/>
    <w:rsid w:val="00F30326"/>
    <w:rsid w:val="00F30A37"/>
    <w:rsid w:val="00F32607"/>
    <w:rsid w:val="00F32C41"/>
    <w:rsid w:val="00F331EF"/>
    <w:rsid w:val="00F33C7C"/>
    <w:rsid w:val="00F4220A"/>
    <w:rsid w:val="00F4362C"/>
    <w:rsid w:val="00F43633"/>
    <w:rsid w:val="00F437C5"/>
    <w:rsid w:val="00F464CE"/>
    <w:rsid w:val="00F46CB4"/>
    <w:rsid w:val="00F47602"/>
    <w:rsid w:val="00F518B4"/>
    <w:rsid w:val="00F52AB5"/>
    <w:rsid w:val="00F52EF5"/>
    <w:rsid w:val="00F52F78"/>
    <w:rsid w:val="00F5418E"/>
    <w:rsid w:val="00F546B2"/>
    <w:rsid w:val="00F55671"/>
    <w:rsid w:val="00F5581E"/>
    <w:rsid w:val="00F56E32"/>
    <w:rsid w:val="00F579FA"/>
    <w:rsid w:val="00F61CC2"/>
    <w:rsid w:val="00F65E70"/>
    <w:rsid w:val="00F66FEE"/>
    <w:rsid w:val="00F67B71"/>
    <w:rsid w:val="00F72096"/>
    <w:rsid w:val="00F76F70"/>
    <w:rsid w:val="00F77088"/>
    <w:rsid w:val="00F80227"/>
    <w:rsid w:val="00F8293D"/>
    <w:rsid w:val="00F83189"/>
    <w:rsid w:val="00F83A44"/>
    <w:rsid w:val="00F84AD9"/>
    <w:rsid w:val="00F8546F"/>
    <w:rsid w:val="00F854AA"/>
    <w:rsid w:val="00F86053"/>
    <w:rsid w:val="00F861FA"/>
    <w:rsid w:val="00F9043D"/>
    <w:rsid w:val="00F90741"/>
    <w:rsid w:val="00F930EB"/>
    <w:rsid w:val="00F96A5A"/>
    <w:rsid w:val="00F97857"/>
    <w:rsid w:val="00F97B98"/>
    <w:rsid w:val="00FA2A45"/>
    <w:rsid w:val="00FA3ABE"/>
    <w:rsid w:val="00FA5AAB"/>
    <w:rsid w:val="00FA75DC"/>
    <w:rsid w:val="00FA7B31"/>
    <w:rsid w:val="00FB0B2B"/>
    <w:rsid w:val="00FB1893"/>
    <w:rsid w:val="00FB33FA"/>
    <w:rsid w:val="00FC0304"/>
    <w:rsid w:val="00FC235E"/>
    <w:rsid w:val="00FC35B4"/>
    <w:rsid w:val="00FC7582"/>
    <w:rsid w:val="00FD4122"/>
    <w:rsid w:val="00FD5C76"/>
    <w:rsid w:val="00FE0359"/>
    <w:rsid w:val="00FE1836"/>
    <w:rsid w:val="00FE1F7F"/>
    <w:rsid w:val="00FE584D"/>
    <w:rsid w:val="00FE7E42"/>
    <w:rsid w:val="00FF27BA"/>
    <w:rsid w:val="00FF2A24"/>
    <w:rsid w:val="00FF38C0"/>
    <w:rsid w:val="00FF588E"/>
    <w:rsid w:val="00FF7C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NO">
    <w:name w:val="NO"/>
    <w:basedOn w:val="Normal"/>
    <w:link w:val="NOZchn"/>
    <w:rsid w:val="003966D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3966D0"/>
    <w:rPr>
      <w:rFonts w:eastAsia="Times New Roman"/>
      <w:lang w:eastAsia="en-GB"/>
    </w:rPr>
  </w:style>
  <w:style w:type="paragraph" w:customStyle="1" w:styleId="EX">
    <w:name w:val="EX"/>
    <w:basedOn w:val="Normal"/>
    <w:link w:val="EXChar"/>
    <w:qFormat/>
    <w:rsid w:val="00456EEA"/>
    <w:pPr>
      <w:keepLines/>
      <w:spacing w:after="180"/>
      <w:ind w:left="1702" w:hanging="1418"/>
    </w:pPr>
    <w:rPr>
      <w:rFonts w:eastAsia="MS Mincho"/>
    </w:rPr>
  </w:style>
  <w:style w:type="character" w:customStyle="1" w:styleId="EXChar">
    <w:name w:val="EX Char"/>
    <w:link w:val="EX"/>
    <w:qFormat/>
    <w:locked/>
    <w:rsid w:val="00456EEA"/>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7A8B9-C2A6-42E6-BE27-56966BCD1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schemas.microsoft.com/office/2006/documentManagement/types"/>
    <ds:schemaRef ds:uri="http://schemas.microsoft.com/office/infopath/2007/PartnerControls"/>
    <ds:schemaRef ds:uri="5a888943-97ca-4c93-b605-714bb5e9e285"/>
    <ds:schemaRef ds:uri="http://purl.org/dc/terms/"/>
    <ds:schemaRef ds:uri="http://schemas.microsoft.com/office/2006/metadata/properties"/>
    <ds:schemaRef ds:uri="http://www.w3.org/XML/1998/namespace"/>
    <ds:schemaRef ds:uri="http://purl.org/dc/elements/1.1/"/>
    <ds:schemaRef ds:uri="http://schemas.openxmlformats.org/package/2006/metadata/core-properties"/>
    <ds:schemaRef ds:uri="23a22248-acb0-4303-bd1b-c36b2527d0a2"/>
    <ds:schemaRef ds:uri="http://schemas.microsoft.com/sharepoint/v4"/>
    <ds:schemaRef ds:uri="e32f50e1-6846-4d7d-ad60-ccd6877e6c5e"/>
    <ds:schemaRef ds:uri="http://purl.org/dc/dcmitype/"/>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3</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586</cp:revision>
  <dcterms:created xsi:type="dcterms:W3CDTF">2022-02-10T15:51:00Z</dcterms:created>
  <dcterms:modified xsi:type="dcterms:W3CDTF">2023-08-10T22:40:00Z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